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1391" w14:textId="3F9D2ABD" w:rsidR="00BC2EC9" w:rsidRPr="00BC2EC9" w:rsidRDefault="00BC2EC9" w:rsidP="00BC2EC9">
      <w:pPr>
        <w:pStyle w:val="NormalWeb"/>
        <w:rPr>
          <w:b/>
          <w:bCs/>
        </w:rPr>
      </w:pPr>
      <w:r w:rsidRPr="00BC2EC9">
        <w:rPr>
          <w:rStyle w:val="displayonly"/>
          <w:b/>
          <w:bCs/>
        </w:rPr>
        <w:t>ES&amp;H REQUIREMENTS - 980C06 (04-21)</w:t>
      </w:r>
    </w:p>
    <w:p w14:paraId="4B683B94" w14:textId="25183C2B" w:rsidR="00BC2EC9" w:rsidRDefault="00BC2EC9" w:rsidP="00BC2EC9">
      <w:pPr>
        <w:pStyle w:val="NormalWeb"/>
      </w:pPr>
      <w:r>
        <w:t>All Subcontractors and their lower-tier subcontractors, if any, working under an NTESS subcontract shall perform work safely; in a manner that ensures adequate protection for employees, the public and the environment, and shall be accountable for the safe performance of the work. The Subcontractor shall manage and perform work in accordance with a documented Integrated Safety Management System Plan that fulfills the requirements of DEAR 970.5223-1, </w:t>
      </w:r>
      <w:r>
        <w:rPr>
          <w:i/>
          <w:iCs/>
        </w:rPr>
        <w:t xml:space="preserve">Integration of Environment, Safety, and Health </w:t>
      </w:r>
      <w:proofErr w:type="gramStart"/>
      <w:r>
        <w:rPr>
          <w:i/>
          <w:iCs/>
        </w:rPr>
        <w:t>Into</w:t>
      </w:r>
      <w:proofErr w:type="gramEnd"/>
      <w:r>
        <w:rPr>
          <w:i/>
          <w:iCs/>
        </w:rPr>
        <w:t xml:space="preserve"> Work Planning and Execution</w:t>
      </w:r>
      <w:r>
        <w:t>. Furthermore, Subcontractor shall manage and perform work in accordance with 10 CFR 851Worker Safety and Health Program when operating on any DOE site, including SNL, as well as all other applicable ES&amp;H requirements, as stated in Section II Requirements for Access.</w:t>
      </w:r>
    </w:p>
    <w:p w14:paraId="36B88515" w14:textId="49167D5A" w:rsidR="00D51C96" w:rsidRDefault="00BC2EC9" w:rsidP="00BC2EC9">
      <w:pPr>
        <w:pStyle w:val="NormalWeb"/>
      </w:pPr>
      <w:r>
        <w:t>By submitting a quotation, you are indicating acceptance of these requirements.</w:t>
      </w:r>
    </w:p>
    <w:p w14:paraId="7ED3B976" w14:textId="1B7EE6EB" w:rsidR="00BC2EC9" w:rsidRDefault="00BC2EC9" w:rsidP="00BC2EC9">
      <w:pPr>
        <w:pStyle w:val="NormalWeb"/>
      </w:pPr>
    </w:p>
    <w:p w14:paraId="6E6D935E" w14:textId="555096A2" w:rsidR="00BC2EC9" w:rsidRPr="00BC2EC9" w:rsidRDefault="00BC2EC9" w:rsidP="00BC2EC9">
      <w:pPr>
        <w:pStyle w:val="NormalWeb"/>
        <w:rPr>
          <w:rStyle w:val="displayonly"/>
          <w:b/>
          <w:bCs/>
        </w:rPr>
      </w:pPr>
      <w:r w:rsidRPr="00BC2EC9">
        <w:rPr>
          <w:rStyle w:val="displayonly"/>
          <w:b/>
          <w:bCs/>
        </w:rPr>
        <w:t>CONTRACT SPECIFIC SAFETY - 603CSS (04-21)</w:t>
      </w:r>
    </w:p>
    <w:p w14:paraId="0FAFA8F6" w14:textId="765AB57F" w:rsidR="00BC2EC9" w:rsidRDefault="00BC2EC9" w:rsidP="00BC2EC9">
      <w:pPr>
        <w:pStyle w:val="NormalWeb"/>
      </w:pPr>
      <w:r>
        <w:t>In performing work under this subcontract, Subcontractor and their lower-tier subcontractors, if any, shall perform work safely, in a manner that ensures adequate protection for employees, the public, and the environment, and shall be accountable for the safe performance of work in accordance with DEAR970.5223-1, </w:t>
      </w:r>
      <w:r>
        <w:rPr>
          <w:i/>
          <w:iCs/>
        </w:rPr>
        <w:t>Integration of Environment, Safety, and Health (ES&amp;</w:t>
      </w:r>
      <w:proofErr w:type="gramStart"/>
      <w:r>
        <w:rPr>
          <w:i/>
          <w:iCs/>
        </w:rPr>
        <w:t>H)Into</w:t>
      </w:r>
      <w:proofErr w:type="gramEnd"/>
      <w:r>
        <w:rPr>
          <w:i/>
          <w:iCs/>
        </w:rPr>
        <w:t xml:space="preserve"> Work Planning and Execution</w:t>
      </w:r>
      <w:r>
        <w:t>. Furthermore, Subcontractor shall manage and perform work in accordance with 10 CFR 851, </w:t>
      </w:r>
      <w:r>
        <w:rPr>
          <w:i/>
          <w:iCs/>
        </w:rPr>
        <w:t>Worker Safety and Health Program</w:t>
      </w:r>
      <w:r>
        <w:t>. These requirements operate in addition to any other specifications or requirements included elsewhere in this subcontract. NTESS is required to flow these requirements to Subcontractors at any tier.</w:t>
      </w:r>
    </w:p>
    <w:p w14:paraId="2294EDFE" w14:textId="77777777" w:rsidR="00BC2EC9" w:rsidRDefault="00BC2EC9" w:rsidP="00BC2EC9">
      <w:pPr>
        <w:pStyle w:val="NormalWeb"/>
      </w:pPr>
      <w:r>
        <w:t>Subcontractor shall follow the NTESS-approved Contract Specific Safety Plan (CSSP) it submitted that addresses and mitigates hazards identified by NTESS and any other hazards the Subcontractor may have determined as inherent to the statement of work (SOW). Subcontractor shall not begin any onsite work until a Pre-Job Briefing has been performed and documented, and authorization to proceed has been provided by the SDR.</w:t>
      </w:r>
    </w:p>
    <w:p w14:paraId="467AE66A" w14:textId="77777777" w:rsidR="00BC2EC9" w:rsidRDefault="00BC2EC9" w:rsidP="00BC2EC9">
      <w:pPr>
        <w:pStyle w:val="NormalWeb"/>
      </w:pPr>
      <w:r>
        <w:t>Any Sandia-controlled premises work that includes installation, inspection, testing, maintenance, operating, or decommission of electronic equipment or systems requires that the Subcontractor provide current evidence (training, certifications, licensing) that the Subcontractor employees performing the electrical work are qualified. Subcontractor shall also include a statement confirming that any Subcontractor personnel performing the onsite electrical work are qualified electrical workers per the definition in NFPA70E, </w:t>
      </w:r>
      <w:r>
        <w:rPr>
          <w:i/>
          <w:iCs/>
        </w:rPr>
        <w:t>Standard for Electrical Safety in the Workplace</w:t>
      </w:r>
      <w:r>
        <w:t>. These documents shall be included in the CSSP.  </w:t>
      </w:r>
    </w:p>
    <w:p w14:paraId="26952B75" w14:textId="77777777" w:rsidR="00BC2EC9" w:rsidRDefault="00BC2EC9" w:rsidP="00BC2EC9">
      <w:pPr>
        <w:pStyle w:val="NormalWeb"/>
      </w:pPr>
      <w:r>
        <w:rPr>
          <w:b/>
          <w:bCs/>
        </w:rPr>
        <w:t>DECLARATION OF OCCUPATIONAL MEDICINE PROVIDER</w:t>
      </w:r>
    </w:p>
    <w:p w14:paraId="763A5968" w14:textId="5A1E9025" w:rsidR="00BC2EC9" w:rsidRDefault="00BC2EC9" w:rsidP="00BC2EC9">
      <w:pPr>
        <w:pStyle w:val="NormalWeb"/>
      </w:pPr>
      <w:r>
        <w:t>Subcontractors shall establish and provide comprehensive occupational medicine services to workers meeting the applicability criteria noted below, in accordance with 10CFR 851, </w:t>
      </w:r>
      <w:r>
        <w:rPr>
          <w:i/>
          <w:iCs/>
        </w:rPr>
        <w:t>Worker Safety and Health Program</w:t>
      </w:r>
      <w:r>
        <w:t xml:space="preserve">. Subcontractors that will perform any work on a Sandia-controlled </w:t>
      </w:r>
      <w:r>
        <w:lastRenderedPageBreak/>
        <w:t>premises, and that meet the applicability criteria below, shall provide the SDR a written declaration by completing form SF 4040-DOP, located at http://www.sandia.gov/resources/employees/corporate_forms/. The declaration must be completed and provided to the SDR prior to performing work. The Subcontractor shall maintain a copy of the completed declaration.</w:t>
      </w:r>
    </w:p>
    <w:p w14:paraId="3784F39A" w14:textId="77777777" w:rsidR="00BC2EC9" w:rsidRDefault="00BC2EC9" w:rsidP="00BC2EC9">
      <w:pPr>
        <w:pStyle w:val="NormalWeb"/>
      </w:pPr>
      <w:r>
        <w:rPr>
          <w:u w:val="single"/>
        </w:rPr>
        <w:t>Applicability Criteria:</w:t>
      </w:r>
    </w:p>
    <w:p w14:paraId="02822880" w14:textId="77777777" w:rsidR="00BC2EC9" w:rsidRDefault="00BC2EC9" w:rsidP="00BC2EC9">
      <w:pPr>
        <w:pStyle w:val="NormalWeb"/>
      </w:pPr>
      <w:r>
        <w:t>1.Work on a Sandia-controlled premises for more than thirty (30) days in a12-month period</w:t>
      </w:r>
    </w:p>
    <w:p w14:paraId="565869E6" w14:textId="77777777" w:rsidR="00BC2EC9" w:rsidRDefault="00BC2EC9" w:rsidP="00BC2EC9">
      <w:pPr>
        <w:pStyle w:val="NormalWeb"/>
      </w:pPr>
      <w:r>
        <w:t>   OR</w:t>
      </w:r>
    </w:p>
    <w:p w14:paraId="6CBD0146" w14:textId="3C2B02B3" w:rsidR="00BC2EC9" w:rsidRDefault="00BC2EC9" w:rsidP="00BC2EC9">
      <w:pPr>
        <w:pStyle w:val="NormalWeb"/>
      </w:pPr>
      <w:r>
        <w:t xml:space="preserve">2. Are enrolled for any length of time in a medical or exposure monitoring program required by the 10 CFR 851 and/or any other applicable Federal, </w:t>
      </w:r>
      <w:proofErr w:type="gramStart"/>
      <w:r>
        <w:t>State</w:t>
      </w:r>
      <w:proofErr w:type="gramEnd"/>
      <w:r>
        <w:t xml:space="preserve"> or local regulation, or other obligation. </w:t>
      </w:r>
    </w:p>
    <w:p w14:paraId="29E6C594" w14:textId="77777777" w:rsidR="00BC2EC9" w:rsidRDefault="00BC2EC9" w:rsidP="00BC2EC9">
      <w:pPr>
        <w:pStyle w:val="NormalWeb"/>
      </w:pPr>
      <w:r>
        <w:rPr>
          <w:b/>
          <w:bCs/>
        </w:rPr>
        <w:t>EMERGENCIES</w:t>
      </w:r>
    </w:p>
    <w:p w14:paraId="69195488" w14:textId="30DB0F5F" w:rsidR="00BC2EC9" w:rsidRDefault="00BC2EC9" w:rsidP="00BC2EC9">
      <w:pPr>
        <w:pStyle w:val="NormalWeb"/>
      </w:pPr>
      <w:r>
        <w:t xml:space="preserve">If an accident occurs on a Sandia-controlled premises that causes injury or that could adversely affect personnel or the environment during the performance of this work, the Subcontractor shall render aid and remain at the site if it is safe to do so, or evacuate if </w:t>
      </w:r>
      <w:proofErr w:type="gramStart"/>
      <w:r>
        <w:t>necessary</w:t>
      </w:r>
      <w:proofErr w:type="gramEnd"/>
      <w:r>
        <w:t xml:space="preserve"> to protect personnel, then report the accident immediately to </w:t>
      </w:r>
      <w:r>
        <w:rPr>
          <w:u w:val="single"/>
        </w:rPr>
        <w:t>SNL Emergency Management</w:t>
      </w:r>
      <w:r>
        <w:t> at the numbers listed below. Examples of such accidents may include injury beyond first aid, release of and exposure to hazardous gases or vapors, release of hazardous materials to floor drains or the soil, property damage.</w:t>
      </w:r>
    </w:p>
    <w:p w14:paraId="0BCCDB92" w14:textId="77777777" w:rsidR="00BC2EC9" w:rsidRDefault="00BC2EC9" w:rsidP="00BC2EC9">
      <w:pPr>
        <w:pStyle w:val="NormalWeb"/>
      </w:pPr>
      <w:r>
        <w:t xml:space="preserve">·       Sandia National Laboratories/New Mexico (SNL/NM) call 911 from a landline, or (505)844-0911from mobile </w:t>
      </w:r>
      <w:proofErr w:type="gramStart"/>
      <w:r>
        <w:t>phone;</w:t>
      </w:r>
      <w:proofErr w:type="gramEnd"/>
    </w:p>
    <w:p w14:paraId="4D1034AC" w14:textId="77777777" w:rsidR="00BC2EC9" w:rsidRDefault="00BC2EC9" w:rsidP="00BC2EC9">
      <w:pPr>
        <w:pStyle w:val="NormalWeb"/>
      </w:pPr>
      <w:r>
        <w:t xml:space="preserve">·       Sandia National Laboratories/California (SNL/CA) call 911 from a landline, or (925)294-2222from mobile </w:t>
      </w:r>
      <w:proofErr w:type="gramStart"/>
      <w:r>
        <w:t>phone;</w:t>
      </w:r>
      <w:proofErr w:type="gramEnd"/>
      <w:r>
        <w:t> </w:t>
      </w:r>
    </w:p>
    <w:p w14:paraId="7A319C79" w14:textId="03E9A0B9" w:rsidR="00BC2EC9" w:rsidRDefault="00BC2EC9" w:rsidP="00BC2EC9">
      <w:pPr>
        <w:pStyle w:val="NormalWeb"/>
      </w:pPr>
      <w:r>
        <w:t>·       Other U.S. locations call 911.</w:t>
      </w:r>
    </w:p>
    <w:p w14:paraId="5C4CCB9D" w14:textId="77777777" w:rsidR="00BC2EC9" w:rsidRDefault="00BC2EC9" w:rsidP="00BC2EC9">
      <w:pPr>
        <w:pStyle w:val="NormalWeb"/>
      </w:pPr>
      <w:r>
        <w:rPr>
          <w:b/>
          <w:bCs/>
          <w:u w:val="single"/>
        </w:rPr>
        <w:t>For non-emergencies:</w:t>
      </w:r>
    </w:p>
    <w:p w14:paraId="092C27F8" w14:textId="77777777" w:rsidR="00BC2EC9" w:rsidRDefault="00BC2EC9" w:rsidP="00BC2EC9">
      <w:pPr>
        <w:pStyle w:val="NormalWeb"/>
      </w:pPr>
      <w:r>
        <w:t xml:space="preserve">·       At SNL/NM call 311 from a landline, or (505) 845-0311 from mobile </w:t>
      </w:r>
      <w:proofErr w:type="gramStart"/>
      <w:r>
        <w:t>phone;</w:t>
      </w:r>
      <w:proofErr w:type="gramEnd"/>
    </w:p>
    <w:p w14:paraId="4AD69FF1" w14:textId="66392992" w:rsidR="00BC2EC9" w:rsidRDefault="00BC2EC9" w:rsidP="00BC2EC9">
      <w:pPr>
        <w:pStyle w:val="NormalWeb"/>
      </w:pPr>
      <w:r>
        <w:t>·       At SNL/CA call 311 from a landline, or (925) 294-2300 from mobile phone. </w:t>
      </w:r>
    </w:p>
    <w:p w14:paraId="26C2B0F3" w14:textId="77777777" w:rsidR="00BC2EC9" w:rsidRDefault="00BC2EC9" w:rsidP="00BC2EC9">
      <w:pPr>
        <w:pStyle w:val="NormalWeb"/>
      </w:pPr>
      <w:r>
        <w:t>Subcontractor shall notify the SDR as soon as appropriate after emergency personnel have been notified. The SDR will notify appropriate parties, such as the responsible manager, ES&amp;H Coordinator, project PIs, other critical project parties.</w:t>
      </w:r>
    </w:p>
    <w:p w14:paraId="10F1C78B" w14:textId="160B304C" w:rsidR="00BC2EC9" w:rsidRDefault="00BC2EC9" w:rsidP="00BC2EC9">
      <w:pPr>
        <w:pStyle w:val="NormalWeb"/>
      </w:pPr>
    </w:p>
    <w:p w14:paraId="46489B2A" w14:textId="1B112F40" w:rsidR="00BC2EC9" w:rsidRPr="00BC2EC9" w:rsidRDefault="00BC2EC9" w:rsidP="00BC2EC9">
      <w:pPr>
        <w:pStyle w:val="NormalWeb"/>
        <w:rPr>
          <w:rStyle w:val="displayonly"/>
          <w:b/>
          <w:bCs/>
        </w:rPr>
      </w:pPr>
      <w:r w:rsidRPr="00BC2EC9">
        <w:rPr>
          <w:rStyle w:val="displayonly"/>
          <w:b/>
          <w:bCs/>
        </w:rPr>
        <w:lastRenderedPageBreak/>
        <w:t>REQUIRED SUBCONTRACTOR GENERAL AWARENESS EDUCATION AND TRAINING - 703REQ (05- 21)</w:t>
      </w:r>
    </w:p>
    <w:p w14:paraId="474B7820" w14:textId="77777777" w:rsidR="00BC2EC9" w:rsidRDefault="00BC2EC9" w:rsidP="00BC2EC9">
      <w:pPr>
        <w:pStyle w:val="NormalWeb"/>
      </w:pPr>
      <w:r>
        <w:t xml:space="preserve">Any Subcontractor personnel who will perform work on a Government site shall have completed the training (and any applicable refresher training) as specified in this clause if Subcontractor personnel meet the requirements noted below. </w:t>
      </w:r>
    </w:p>
    <w:p w14:paraId="354C499A" w14:textId="77777777" w:rsidR="00BC2EC9" w:rsidRDefault="00BC2EC9" w:rsidP="00BC2EC9">
      <w:pPr>
        <w:pStyle w:val="NormalWeb"/>
      </w:pPr>
      <w:r>
        <w:t xml:space="preserve">Subcontractor shall certify to NTESS completion of all required training on the Completion Record for Subcontractor Administered Training form. This form is located on the Web at: http://www.sandia.gov/working_with_sandia/procurement/current_suppliers/contractor_bidder/ under Forms or may be obtained from the SDR. </w:t>
      </w:r>
    </w:p>
    <w:p w14:paraId="4AB07AF4" w14:textId="77777777" w:rsidR="00BC2EC9" w:rsidRDefault="00BC2EC9" w:rsidP="00BC2EC9">
      <w:pPr>
        <w:pStyle w:val="NormalWeb"/>
      </w:pPr>
      <w:r>
        <w:t xml:space="preserve">Subcontractor shall provide the completion record form for any required training to the Sandia Delegated Representative (SDR) named in Clause 404KDB of this subcontract (or to the Subcontracting Professional only if Clause 404KDB has not been incorporated into the subcontract) on the first day of commencement of the affected work activity. Any person not having completed all required general awareness training requirements may be denied access to any Government site and the subcontract may be terminated for default. </w:t>
      </w:r>
    </w:p>
    <w:p w14:paraId="7D4E678A" w14:textId="0643F9B8" w:rsidR="00BC2EC9" w:rsidRDefault="00BC2EC9" w:rsidP="00BC2EC9">
      <w:pPr>
        <w:pStyle w:val="NormalWeb"/>
      </w:pPr>
      <w:r>
        <w:rPr>
          <w:b/>
          <w:bCs/>
        </w:rPr>
        <w:t>ES&amp;H100</w:t>
      </w:r>
      <w:r>
        <w:t xml:space="preserve"> annual ES&amp;H Awareness Training (or equivalent for construction) is required for all off-site NTESS-directed subcontractors, and other subcontractors and consultants if they are on-site, required by their subcontract, or assigned by a manager.</w:t>
      </w:r>
    </w:p>
    <w:p w14:paraId="102F4174" w14:textId="77777777" w:rsidR="00BC2EC9" w:rsidRDefault="00BC2EC9" w:rsidP="00BC2EC9">
      <w:pPr>
        <w:pStyle w:val="NormalWeb"/>
      </w:pPr>
      <w:r>
        <w:t xml:space="preserve">The Subcontractor shall complete any training that may be required in the future </w:t>
      </w:r>
      <w:proofErr w:type="gramStart"/>
      <w:r>
        <w:t>as a result of</w:t>
      </w:r>
      <w:proofErr w:type="gramEnd"/>
      <w:r>
        <w:t xml:space="preserve"> possible changes in the Security and ES&amp;H requirements, as directed by the SDR.</w:t>
      </w:r>
    </w:p>
    <w:p w14:paraId="71A166B3" w14:textId="77777777" w:rsidR="00BC2EC9" w:rsidRDefault="00BC2EC9" w:rsidP="00BC2EC9">
      <w:pPr>
        <w:pStyle w:val="NormalWeb"/>
        <w:rPr>
          <w:rStyle w:val="displayonly"/>
        </w:rPr>
      </w:pPr>
    </w:p>
    <w:p w14:paraId="78CFB6D2" w14:textId="57EDC967" w:rsidR="00BC2EC9" w:rsidRPr="00BC2EC9" w:rsidRDefault="00BC2EC9" w:rsidP="00BC2EC9">
      <w:pPr>
        <w:pStyle w:val="NormalWeb"/>
        <w:rPr>
          <w:rStyle w:val="displayonly"/>
          <w:b/>
          <w:bCs/>
        </w:rPr>
      </w:pPr>
      <w:r w:rsidRPr="00BC2EC9">
        <w:rPr>
          <w:rStyle w:val="displayonly"/>
          <w:b/>
          <w:bCs/>
        </w:rPr>
        <w:t>SPECIALIZED SUBCONTRACTOR EDUCATION AND TRAINING REQUIREMENTS - 705KET (06-17))</w:t>
      </w:r>
    </w:p>
    <w:p w14:paraId="6AD0F7EF" w14:textId="77777777" w:rsidR="00BC2EC9" w:rsidRDefault="00BC2EC9" w:rsidP="00BC2EC9">
      <w:pPr>
        <w:pStyle w:val="NormalWeb"/>
      </w:pPr>
      <w:proofErr w:type="spellStart"/>
      <w:r>
        <w:t>n</w:t>
      </w:r>
      <w:proofErr w:type="spellEnd"/>
      <w:r>
        <w:t xml:space="preserve"> addition to the training required in Clause 703REQ Required Subcontractor General Awareness Education and Training, subcontractor personnel are required to complete the training classes specified in this clause. </w:t>
      </w:r>
    </w:p>
    <w:p w14:paraId="6DC4867B" w14:textId="77777777" w:rsidR="00BC2EC9" w:rsidRDefault="00BC2EC9" w:rsidP="00BC2EC9">
      <w:pPr>
        <w:pStyle w:val="NormalWeb"/>
      </w:pPr>
      <w:r>
        <w:t xml:space="preserve">Subcontractor shall certify to NTESS completion of all required training on the Completion Record for Subcontractor Administered Training form.  This form is located on the Web at http://www.sandia.gov/working_with_sandia/procurement/current_suppliers/contractor_bidder/index.html under Forms or may be obtained from the SDR. </w:t>
      </w:r>
    </w:p>
    <w:p w14:paraId="27681ACA" w14:textId="77777777" w:rsidR="00BC2EC9" w:rsidRDefault="00BC2EC9" w:rsidP="00BC2EC9">
      <w:pPr>
        <w:pStyle w:val="NormalWeb"/>
      </w:pPr>
      <w:r>
        <w:t xml:space="preserve">Subcontractor shall provide the completion records for the training required in this clause to the Sandia Delegated Representative (SDR) named in Clause 404KDB of this subcontract (or to the Subcontracting Professional only if Clause 404KDB has not been incorporated into the subcontract) before starting the affected work activity.  Any person not having completed the specified training requirements may be denied access to any Government site, and the subcontract may be terminated for default. </w:t>
      </w:r>
    </w:p>
    <w:p w14:paraId="5FD885D5" w14:textId="77777777" w:rsidR="00BC2EC9" w:rsidRDefault="00BC2EC9" w:rsidP="00BC2EC9">
      <w:pPr>
        <w:pStyle w:val="NormalWeb"/>
      </w:pPr>
      <w:r>
        <w:lastRenderedPageBreak/>
        <w:t xml:space="preserve">Additional NTESS-specific training, that is not listed, may be required </w:t>
      </w:r>
      <w:proofErr w:type="gramStart"/>
      <w:r>
        <w:t>during the course of</w:t>
      </w:r>
      <w:proofErr w:type="gramEnd"/>
      <w:r>
        <w:t xml:space="preserve"> the term of this subcontract.  Such NTESS-specific training will be administered by NTESS as needed. </w:t>
      </w:r>
    </w:p>
    <w:p w14:paraId="37B601C5" w14:textId="1FC8AD3F" w:rsidR="00BC2EC9" w:rsidRDefault="00BC2EC9" w:rsidP="00BC2EC9">
      <w:pPr>
        <w:pStyle w:val="NormalWeb"/>
      </w:pPr>
      <w:r>
        <w:t xml:space="preserve">The following courses are required for performance of this subcontract.  </w:t>
      </w:r>
    </w:p>
    <w:p w14:paraId="5C6EC000" w14:textId="70AB1D47" w:rsidR="00BC2EC9" w:rsidRDefault="00BC2EC9" w:rsidP="00BC2EC9">
      <w:pPr>
        <w:pStyle w:val="NormalWeb"/>
      </w:pPr>
      <w:r>
        <w:t xml:space="preserve">A.  ES&amp;H GENERIC TRAINING - INITIAL AND REFRESHER TRAINING </w:t>
      </w:r>
    </w:p>
    <w:p w14:paraId="58544F4E" w14:textId="2F78355F" w:rsidR="00BC2EC9" w:rsidRPr="00BC2EC9" w:rsidRDefault="00BC2EC9" w:rsidP="00BC2EC9">
      <w:pPr>
        <w:pStyle w:val="NormalWeb"/>
        <w:rPr>
          <w:sz w:val="32"/>
          <w:szCs w:val="32"/>
        </w:rPr>
      </w:pPr>
      <w:r w:rsidRPr="00BC2EC9">
        <w:t>1) OSHA 10</w:t>
      </w:r>
      <w:r>
        <w:t>-</w:t>
      </w:r>
      <w:r w:rsidRPr="00BC2EC9">
        <w:t>hour training</w:t>
      </w:r>
    </w:p>
    <w:sectPr w:rsidR="00BC2EC9" w:rsidRPr="00BC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C9"/>
    <w:rsid w:val="00BC2EC9"/>
    <w:rsid w:val="00D5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8316"/>
  <w15:chartTrackingRefBased/>
  <w15:docId w15:val="{3E04DBA4-6DDB-40A3-A378-87FF9126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only">
    <w:name w:val="display_only"/>
    <w:basedOn w:val="DefaultParagraphFont"/>
    <w:rsid w:val="00BC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58769">
      <w:bodyDiv w:val="1"/>
      <w:marLeft w:val="0"/>
      <w:marRight w:val="0"/>
      <w:marTop w:val="0"/>
      <w:marBottom w:val="0"/>
      <w:divBdr>
        <w:top w:val="none" w:sz="0" w:space="0" w:color="auto"/>
        <w:left w:val="none" w:sz="0" w:space="0" w:color="auto"/>
        <w:bottom w:val="none" w:sz="0" w:space="0" w:color="auto"/>
        <w:right w:val="none" w:sz="0" w:space="0" w:color="auto"/>
      </w:divBdr>
    </w:div>
    <w:div w:id="906305620">
      <w:bodyDiv w:val="1"/>
      <w:marLeft w:val="0"/>
      <w:marRight w:val="0"/>
      <w:marTop w:val="0"/>
      <w:marBottom w:val="0"/>
      <w:divBdr>
        <w:top w:val="none" w:sz="0" w:space="0" w:color="auto"/>
        <w:left w:val="none" w:sz="0" w:space="0" w:color="auto"/>
        <w:bottom w:val="none" w:sz="0" w:space="0" w:color="auto"/>
        <w:right w:val="none" w:sz="0" w:space="0" w:color="auto"/>
      </w:divBdr>
    </w:div>
    <w:div w:id="1233468735">
      <w:bodyDiv w:val="1"/>
      <w:marLeft w:val="0"/>
      <w:marRight w:val="0"/>
      <w:marTop w:val="0"/>
      <w:marBottom w:val="0"/>
      <w:divBdr>
        <w:top w:val="none" w:sz="0" w:space="0" w:color="auto"/>
        <w:left w:val="none" w:sz="0" w:space="0" w:color="auto"/>
        <w:bottom w:val="none" w:sz="0" w:space="0" w:color="auto"/>
        <w:right w:val="none" w:sz="0" w:space="0" w:color="auto"/>
      </w:divBdr>
    </w:div>
    <w:div w:id="1321035910">
      <w:bodyDiv w:val="1"/>
      <w:marLeft w:val="0"/>
      <w:marRight w:val="0"/>
      <w:marTop w:val="0"/>
      <w:marBottom w:val="0"/>
      <w:divBdr>
        <w:top w:val="none" w:sz="0" w:space="0" w:color="auto"/>
        <w:left w:val="none" w:sz="0" w:space="0" w:color="auto"/>
        <w:bottom w:val="none" w:sz="0" w:space="0" w:color="auto"/>
        <w:right w:val="none" w:sz="0" w:space="0" w:color="auto"/>
      </w:divBdr>
    </w:div>
    <w:div w:id="1334259377">
      <w:bodyDiv w:val="1"/>
      <w:marLeft w:val="0"/>
      <w:marRight w:val="0"/>
      <w:marTop w:val="0"/>
      <w:marBottom w:val="0"/>
      <w:divBdr>
        <w:top w:val="none" w:sz="0" w:space="0" w:color="auto"/>
        <w:left w:val="none" w:sz="0" w:space="0" w:color="auto"/>
        <w:bottom w:val="none" w:sz="0" w:space="0" w:color="auto"/>
        <w:right w:val="none" w:sz="0" w:space="0" w:color="auto"/>
      </w:divBdr>
    </w:div>
    <w:div w:id="1934387300">
      <w:bodyDiv w:val="1"/>
      <w:marLeft w:val="0"/>
      <w:marRight w:val="0"/>
      <w:marTop w:val="0"/>
      <w:marBottom w:val="0"/>
      <w:divBdr>
        <w:top w:val="none" w:sz="0" w:space="0" w:color="auto"/>
        <w:left w:val="none" w:sz="0" w:space="0" w:color="auto"/>
        <w:bottom w:val="none" w:sz="0" w:space="0" w:color="auto"/>
        <w:right w:val="none" w:sz="0" w:space="0" w:color="auto"/>
      </w:divBdr>
    </w:div>
    <w:div w:id="19599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 Kimberly Rosamond</dc:creator>
  <cp:keywords/>
  <dc:description/>
  <cp:lastModifiedBy>Marien, Kimberly Rosamond</cp:lastModifiedBy>
  <cp:revision>1</cp:revision>
  <dcterms:created xsi:type="dcterms:W3CDTF">2022-01-04T19:40:00Z</dcterms:created>
  <dcterms:modified xsi:type="dcterms:W3CDTF">2022-01-04T19:49:00Z</dcterms:modified>
</cp:coreProperties>
</file>