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0D1" w:rsidRDefault="003410D1" w:rsidP="003410D1">
      <w:pPr>
        <w:spacing w:line="240" w:lineRule="auto"/>
        <w:jc w:val="center"/>
        <w:rPr>
          <w:b/>
          <w:sz w:val="96"/>
          <w:szCs w:val="96"/>
        </w:rPr>
      </w:pPr>
      <w:bookmarkStart w:id="0" w:name="_GoBack"/>
      <w:bookmarkEnd w:id="0"/>
    </w:p>
    <w:p w:rsidR="003410D1" w:rsidRPr="003410D1" w:rsidRDefault="00A35BED" w:rsidP="003410D1">
      <w:pPr>
        <w:spacing w:line="240" w:lineRule="auto"/>
        <w:jc w:val="center"/>
        <w:rPr>
          <w:b/>
          <w:sz w:val="96"/>
          <w:szCs w:val="96"/>
        </w:rPr>
      </w:pPr>
      <w:r>
        <w:rPr>
          <w:b/>
          <w:sz w:val="96"/>
          <w:szCs w:val="96"/>
        </w:rPr>
        <w:t xml:space="preserve">(U) </w:t>
      </w:r>
      <w:r w:rsidR="003410D1" w:rsidRPr="003410D1">
        <w:rPr>
          <w:b/>
          <w:sz w:val="96"/>
          <w:szCs w:val="96"/>
        </w:rPr>
        <w:t>CONSTRUCTION</w:t>
      </w:r>
    </w:p>
    <w:p w:rsidR="003410D1" w:rsidRPr="003410D1" w:rsidRDefault="003410D1" w:rsidP="003410D1">
      <w:pPr>
        <w:spacing w:line="240" w:lineRule="auto"/>
        <w:jc w:val="center"/>
        <w:rPr>
          <w:b/>
          <w:sz w:val="96"/>
          <w:szCs w:val="96"/>
        </w:rPr>
      </w:pPr>
      <w:r w:rsidRPr="003410D1">
        <w:rPr>
          <w:b/>
          <w:sz w:val="96"/>
          <w:szCs w:val="96"/>
        </w:rPr>
        <w:t>MANAGEMENT</w:t>
      </w:r>
    </w:p>
    <w:p w:rsidR="003410D1" w:rsidRPr="003410D1" w:rsidRDefault="003410D1" w:rsidP="003410D1">
      <w:pPr>
        <w:spacing w:line="240" w:lineRule="auto"/>
        <w:jc w:val="center"/>
        <w:rPr>
          <w:b/>
          <w:sz w:val="96"/>
          <w:szCs w:val="96"/>
        </w:rPr>
      </w:pPr>
    </w:p>
    <w:p w:rsidR="003410D1" w:rsidRPr="003410D1" w:rsidRDefault="003410D1" w:rsidP="003410D1">
      <w:pPr>
        <w:spacing w:line="240" w:lineRule="auto"/>
        <w:jc w:val="center"/>
        <w:rPr>
          <w:b/>
          <w:sz w:val="96"/>
          <w:szCs w:val="96"/>
        </w:rPr>
      </w:pPr>
      <w:r w:rsidRPr="003410D1">
        <w:rPr>
          <w:b/>
          <w:sz w:val="96"/>
          <w:szCs w:val="96"/>
        </w:rPr>
        <w:t>MASTER SPECIFICATIONS</w:t>
      </w:r>
    </w:p>
    <w:p w:rsidR="003410D1" w:rsidRPr="003410D1" w:rsidRDefault="003410D1" w:rsidP="003410D1">
      <w:pPr>
        <w:spacing w:line="240" w:lineRule="auto"/>
        <w:jc w:val="center"/>
        <w:rPr>
          <w:b/>
          <w:sz w:val="96"/>
          <w:szCs w:val="96"/>
        </w:rPr>
      </w:pPr>
      <w:r w:rsidRPr="003410D1">
        <w:rPr>
          <w:b/>
          <w:sz w:val="96"/>
          <w:szCs w:val="96"/>
        </w:rPr>
        <w:t>DIVISION 1</w:t>
      </w:r>
    </w:p>
    <w:p w:rsidR="003410D1" w:rsidRPr="003410D1" w:rsidRDefault="003410D1" w:rsidP="003410D1">
      <w:pPr>
        <w:spacing w:line="240" w:lineRule="auto"/>
        <w:jc w:val="center"/>
        <w:rPr>
          <w:b/>
        </w:rPr>
      </w:pPr>
    </w:p>
    <w:p w:rsidR="003410D1" w:rsidRPr="003410D1" w:rsidRDefault="003410D1" w:rsidP="003410D1">
      <w:pPr>
        <w:spacing w:line="240" w:lineRule="auto"/>
        <w:jc w:val="center"/>
        <w:rPr>
          <w:b/>
          <w:sz w:val="72"/>
          <w:szCs w:val="72"/>
        </w:rPr>
      </w:pPr>
      <w:r w:rsidRPr="003410D1">
        <w:rPr>
          <w:b/>
          <w:sz w:val="72"/>
          <w:szCs w:val="72"/>
        </w:rPr>
        <w:t>(</w:t>
      </w:r>
      <w:r>
        <w:rPr>
          <w:b/>
          <w:sz w:val="72"/>
          <w:szCs w:val="72"/>
        </w:rPr>
        <w:t>Occupational Medic</w:t>
      </w:r>
      <w:r w:rsidR="00DB72B7">
        <w:rPr>
          <w:b/>
          <w:sz w:val="72"/>
          <w:szCs w:val="72"/>
        </w:rPr>
        <w:t>ine</w:t>
      </w:r>
      <w:r>
        <w:rPr>
          <w:b/>
          <w:sz w:val="72"/>
          <w:szCs w:val="72"/>
        </w:rPr>
        <w:t xml:space="preserve"> Requirements</w:t>
      </w:r>
      <w:r w:rsidRPr="003410D1">
        <w:rPr>
          <w:b/>
          <w:sz w:val="72"/>
          <w:szCs w:val="72"/>
        </w:rPr>
        <w:t>)</w:t>
      </w:r>
    </w:p>
    <w:p w:rsidR="003410D1" w:rsidRDefault="003410D1">
      <w:pPr>
        <w:rPr>
          <w:sz w:val="24"/>
          <w:szCs w:val="24"/>
        </w:rPr>
      </w:pPr>
      <w:r w:rsidRPr="003410D1">
        <w:rPr>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tblGrid>
      <w:tr w:rsidR="003410D1" w:rsidRPr="007761DA" w:rsidTr="000A50BB">
        <w:trPr>
          <w:jc w:val="center"/>
        </w:trPr>
        <w:tc>
          <w:tcPr>
            <w:tcW w:w="2898" w:type="dxa"/>
            <w:shd w:val="clear" w:color="auto" w:fill="D9D9D9" w:themeFill="background1" w:themeFillShade="D9"/>
          </w:tcPr>
          <w:p w:rsidR="003410D1" w:rsidRPr="007761DA" w:rsidRDefault="003410D1" w:rsidP="003410D1">
            <w:pPr>
              <w:pStyle w:val="CMT"/>
              <w:jc w:val="center"/>
              <w:rPr>
                <w:rFonts w:ascii="Calibri" w:hAnsi="Calibri"/>
                <w:b/>
                <w:color w:val="auto"/>
                <w:sz w:val="24"/>
              </w:rPr>
            </w:pPr>
            <w:r w:rsidRPr="007761DA">
              <w:rPr>
                <w:rFonts w:ascii="Calibri" w:hAnsi="Calibri"/>
                <w:b/>
                <w:color w:val="auto"/>
                <w:sz w:val="24"/>
              </w:rPr>
              <w:lastRenderedPageBreak/>
              <w:t>Level of Use: Reference</w:t>
            </w:r>
          </w:p>
        </w:tc>
      </w:tr>
    </w:tbl>
    <w:p w:rsidR="003410D1" w:rsidRPr="007761DA" w:rsidRDefault="003410D1" w:rsidP="003410D1">
      <w:pPr>
        <w:pStyle w:val="CMT"/>
        <w:rPr>
          <w:rFonts w:ascii="Calibri" w:hAnsi="Calibri"/>
          <w:color w:val="auto"/>
          <w:sz w:val="24"/>
        </w:rPr>
      </w:pPr>
    </w:p>
    <w:tbl>
      <w:tblPr>
        <w:tblW w:w="939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779"/>
        <w:gridCol w:w="925"/>
        <w:gridCol w:w="1623"/>
        <w:gridCol w:w="6067"/>
      </w:tblGrid>
      <w:tr w:rsidR="003410D1" w:rsidRPr="007761DA" w:rsidTr="007761DA">
        <w:trPr>
          <w:jc w:val="center"/>
        </w:trPr>
        <w:tc>
          <w:tcPr>
            <w:tcW w:w="9394" w:type="dxa"/>
            <w:gridSpan w:val="4"/>
            <w:tcBorders>
              <w:top w:val="double" w:sz="4" w:space="0" w:color="auto"/>
              <w:bottom w:val="double" w:sz="4" w:space="0" w:color="auto"/>
            </w:tcBorders>
            <w:vAlign w:val="center"/>
          </w:tcPr>
          <w:p w:rsidR="003410D1" w:rsidRPr="007761DA" w:rsidRDefault="003410D1" w:rsidP="007761DA">
            <w:pPr>
              <w:pStyle w:val="IssueHistory"/>
              <w:jc w:val="center"/>
              <w:rPr>
                <w:rFonts w:ascii="Calibri" w:hAnsi="Calibri"/>
                <w:b/>
                <w:bCs/>
                <w:sz w:val="24"/>
              </w:rPr>
            </w:pPr>
            <w:r w:rsidRPr="007761DA">
              <w:rPr>
                <w:rFonts w:ascii="Calibri" w:hAnsi="Calibri"/>
                <w:b/>
                <w:bCs/>
                <w:sz w:val="24"/>
              </w:rPr>
              <w:t>Issue History</w:t>
            </w:r>
          </w:p>
        </w:tc>
      </w:tr>
      <w:tr w:rsidR="003410D1" w:rsidRPr="007761DA" w:rsidTr="000A50BB">
        <w:trPr>
          <w:jc w:val="center"/>
        </w:trPr>
        <w:tc>
          <w:tcPr>
            <w:tcW w:w="779" w:type="dxa"/>
            <w:tcBorders>
              <w:top w:val="double" w:sz="4" w:space="0" w:color="auto"/>
              <w:bottom w:val="double" w:sz="4" w:space="0" w:color="auto"/>
            </w:tcBorders>
            <w:shd w:val="clear" w:color="auto" w:fill="D9D9D9" w:themeFill="background1" w:themeFillShade="D9"/>
            <w:vAlign w:val="center"/>
          </w:tcPr>
          <w:p w:rsidR="003410D1" w:rsidRPr="007761DA" w:rsidRDefault="003410D1" w:rsidP="007761DA">
            <w:pPr>
              <w:pStyle w:val="IssueHistory"/>
              <w:jc w:val="center"/>
              <w:rPr>
                <w:rFonts w:ascii="Calibri" w:hAnsi="Calibri"/>
                <w:sz w:val="24"/>
              </w:rPr>
            </w:pPr>
            <w:r w:rsidRPr="007761DA">
              <w:rPr>
                <w:rFonts w:ascii="Calibri" w:hAnsi="Calibri"/>
                <w:sz w:val="24"/>
              </w:rPr>
              <w:t>Issue</w:t>
            </w:r>
          </w:p>
        </w:tc>
        <w:tc>
          <w:tcPr>
            <w:tcW w:w="925" w:type="dxa"/>
            <w:tcBorders>
              <w:top w:val="double" w:sz="4" w:space="0" w:color="auto"/>
              <w:bottom w:val="double" w:sz="4" w:space="0" w:color="auto"/>
            </w:tcBorders>
            <w:shd w:val="clear" w:color="auto" w:fill="D9D9D9" w:themeFill="background1" w:themeFillShade="D9"/>
            <w:vAlign w:val="center"/>
          </w:tcPr>
          <w:p w:rsidR="003410D1" w:rsidRPr="007761DA" w:rsidRDefault="003410D1" w:rsidP="007761DA">
            <w:pPr>
              <w:pStyle w:val="IssueHistory"/>
              <w:jc w:val="center"/>
              <w:rPr>
                <w:rFonts w:ascii="Calibri" w:hAnsi="Calibri"/>
                <w:sz w:val="24"/>
              </w:rPr>
            </w:pPr>
            <w:r w:rsidRPr="007761DA">
              <w:rPr>
                <w:rFonts w:ascii="Calibri" w:hAnsi="Calibri"/>
                <w:sz w:val="24"/>
              </w:rPr>
              <w:t>Date</w:t>
            </w:r>
          </w:p>
        </w:tc>
        <w:tc>
          <w:tcPr>
            <w:tcW w:w="1623" w:type="dxa"/>
            <w:tcBorders>
              <w:top w:val="double" w:sz="4" w:space="0" w:color="auto"/>
              <w:bottom w:val="double" w:sz="4" w:space="0" w:color="auto"/>
            </w:tcBorders>
            <w:shd w:val="clear" w:color="auto" w:fill="D9D9D9" w:themeFill="background1" w:themeFillShade="D9"/>
            <w:vAlign w:val="center"/>
          </w:tcPr>
          <w:p w:rsidR="003410D1" w:rsidRPr="007761DA" w:rsidRDefault="003410D1" w:rsidP="007761DA">
            <w:pPr>
              <w:pStyle w:val="IssueHistory"/>
              <w:jc w:val="center"/>
              <w:rPr>
                <w:rFonts w:ascii="Calibri" w:hAnsi="Calibri"/>
                <w:sz w:val="24"/>
              </w:rPr>
            </w:pPr>
            <w:r w:rsidRPr="007761DA">
              <w:rPr>
                <w:rFonts w:ascii="Calibri" w:hAnsi="Calibri"/>
                <w:sz w:val="24"/>
              </w:rPr>
              <w:t>Pages Affected</w:t>
            </w:r>
          </w:p>
        </w:tc>
        <w:tc>
          <w:tcPr>
            <w:tcW w:w="6067" w:type="dxa"/>
            <w:tcBorders>
              <w:top w:val="double" w:sz="4" w:space="0" w:color="auto"/>
              <w:bottom w:val="double" w:sz="4" w:space="0" w:color="auto"/>
            </w:tcBorders>
            <w:shd w:val="clear" w:color="auto" w:fill="D9D9D9" w:themeFill="background1" w:themeFillShade="D9"/>
            <w:vAlign w:val="center"/>
          </w:tcPr>
          <w:p w:rsidR="003410D1" w:rsidRPr="007761DA" w:rsidRDefault="003410D1" w:rsidP="007761DA">
            <w:pPr>
              <w:pStyle w:val="IssueHistory"/>
              <w:rPr>
                <w:rFonts w:ascii="Calibri" w:hAnsi="Calibri"/>
                <w:sz w:val="24"/>
              </w:rPr>
            </w:pPr>
            <w:r w:rsidRPr="007761DA">
              <w:rPr>
                <w:rFonts w:ascii="Calibri" w:hAnsi="Calibri"/>
                <w:sz w:val="24"/>
              </w:rPr>
              <w:t>Comments</w:t>
            </w:r>
          </w:p>
        </w:tc>
      </w:tr>
      <w:tr w:rsidR="003410D1" w:rsidRPr="008B0BC6" w:rsidTr="000A50BB">
        <w:trPr>
          <w:jc w:val="center"/>
        </w:trPr>
        <w:tc>
          <w:tcPr>
            <w:tcW w:w="779" w:type="dxa"/>
            <w:tcBorders>
              <w:top w:val="double" w:sz="4" w:space="0" w:color="auto"/>
              <w:bottom w:val="single" w:sz="4" w:space="0" w:color="auto"/>
            </w:tcBorders>
          </w:tcPr>
          <w:p w:rsidR="003410D1" w:rsidRPr="008B0BC6" w:rsidRDefault="003410D1" w:rsidP="007761DA">
            <w:pPr>
              <w:pStyle w:val="IssueHistory"/>
              <w:jc w:val="center"/>
              <w:rPr>
                <w:rFonts w:ascii="Calibri" w:hAnsi="Calibri"/>
                <w:sz w:val="22"/>
                <w:szCs w:val="22"/>
              </w:rPr>
            </w:pPr>
            <w:r w:rsidRPr="008B0BC6">
              <w:rPr>
                <w:rFonts w:ascii="Calibri" w:hAnsi="Calibri"/>
                <w:sz w:val="22"/>
                <w:szCs w:val="22"/>
              </w:rPr>
              <w:t>00</w:t>
            </w:r>
            <w:r w:rsidR="007761DA" w:rsidRPr="008B0BC6">
              <w:rPr>
                <w:rFonts w:ascii="Calibri" w:hAnsi="Calibri"/>
                <w:sz w:val="22"/>
                <w:szCs w:val="22"/>
              </w:rPr>
              <w:t>1</w:t>
            </w:r>
          </w:p>
        </w:tc>
        <w:tc>
          <w:tcPr>
            <w:tcW w:w="925" w:type="dxa"/>
            <w:tcBorders>
              <w:top w:val="double" w:sz="4" w:space="0" w:color="auto"/>
              <w:bottom w:val="single" w:sz="4" w:space="0" w:color="auto"/>
            </w:tcBorders>
          </w:tcPr>
          <w:p w:rsidR="003410D1" w:rsidRPr="008B0BC6" w:rsidRDefault="004A0881" w:rsidP="003410D1">
            <w:pPr>
              <w:pStyle w:val="IssueHistory"/>
              <w:jc w:val="center"/>
              <w:rPr>
                <w:rFonts w:ascii="Calibri" w:hAnsi="Calibri"/>
                <w:sz w:val="22"/>
                <w:szCs w:val="22"/>
              </w:rPr>
            </w:pPr>
            <w:r>
              <w:rPr>
                <w:rFonts w:ascii="Calibri" w:hAnsi="Calibri"/>
                <w:sz w:val="22"/>
                <w:szCs w:val="22"/>
              </w:rPr>
              <w:t>8/1/12</w:t>
            </w:r>
          </w:p>
        </w:tc>
        <w:tc>
          <w:tcPr>
            <w:tcW w:w="1623" w:type="dxa"/>
            <w:tcBorders>
              <w:top w:val="double" w:sz="4" w:space="0" w:color="auto"/>
              <w:bottom w:val="single" w:sz="4" w:space="0" w:color="auto"/>
            </w:tcBorders>
          </w:tcPr>
          <w:p w:rsidR="003410D1" w:rsidRPr="008B0BC6" w:rsidRDefault="003410D1" w:rsidP="003410D1">
            <w:pPr>
              <w:pStyle w:val="IssueHistory"/>
              <w:jc w:val="center"/>
              <w:rPr>
                <w:rFonts w:ascii="Calibri" w:hAnsi="Calibri"/>
                <w:sz w:val="22"/>
                <w:szCs w:val="22"/>
              </w:rPr>
            </w:pPr>
            <w:r w:rsidRPr="008B0BC6">
              <w:rPr>
                <w:rFonts w:ascii="Calibri" w:hAnsi="Calibri"/>
                <w:sz w:val="22"/>
                <w:szCs w:val="22"/>
              </w:rPr>
              <w:t>All</w:t>
            </w:r>
          </w:p>
        </w:tc>
        <w:tc>
          <w:tcPr>
            <w:tcW w:w="6067" w:type="dxa"/>
            <w:tcBorders>
              <w:top w:val="double" w:sz="4" w:space="0" w:color="auto"/>
              <w:bottom w:val="single" w:sz="4" w:space="0" w:color="auto"/>
            </w:tcBorders>
          </w:tcPr>
          <w:p w:rsidR="003410D1" w:rsidRPr="008B0BC6" w:rsidRDefault="007761DA" w:rsidP="008B0BC6">
            <w:pPr>
              <w:pStyle w:val="IssueHistory"/>
              <w:rPr>
                <w:rFonts w:ascii="Calibri" w:hAnsi="Calibri"/>
                <w:sz w:val="22"/>
                <w:szCs w:val="22"/>
              </w:rPr>
            </w:pPr>
            <w:r w:rsidRPr="008B0BC6">
              <w:rPr>
                <w:rFonts w:ascii="Calibri" w:hAnsi="Calibri"/>
                <w:sz w:val="22"/>
                <w:szCs w:val="22"/>
              </w:rPr>
              <w:t xml:space="preserve">Initial </w:t>
            </w:r>
            <w:r w:rsidR="008B0BC6">
              <w:rPr>
                <w:rFonts w:ascii="Calibri" w:hAnsi="Calibri"/>
                <w:sz w:val="22"/>
                <w:szCs w:val="22"/>
              </w:rPr>
              <w:t>issue of document</w:t>
            </w:r>
            <w:r w:rsidR="003410D1" w:rsidRPr="008B0BC6">
              <w:rPr>
                <w:rFonts w:ascii="Calibri" w:hAnsi="Calibri"/>
                <w:sz w:val="22"/>
                <w:szCs w:val="22"/>
              </w:rPr>
              <w:t>.</w:t>
            </w:r>
          </w:p>
        </w:tc>
      </w:tr>
      <w:tr w:rsidR="003410D1" w:rsidRPr="008B0BC6" w:rsidTr="00671A1F">
        <w:trPr>
          <w:jc w:val="center"/>
        </w:trPr>
        <w:tc>
          <w:tcPr>
            <w:tcW w:w="779" w:type="dxa"/>
            <w:tcBorders>
              <w:top w:val="single" w:sz="4" w:space="0" w:color="auto"/>
              <w:bottom w:val="single" w:sz="4" w:space="0" w:color="auto"/>
            </w:tcBorders>
          </w:tcPr>
          <w:p w:rsidR="003410D1" w:rsidRPr="008B0BC6" w:rsidRDefault="006254BB" w:rsidP="003410D1">
            <w:pPr>
              <w:pStyle w:val="IssueHistory"/>
              <w:jc w:val="center"/>
              <w:rPr>
                <w:rFonts w:ascii="Calibri" w:hAnsi="Calibri"/>
                <w:sz w:val="22"/>
                <w:szCs w:val="22"/>
              </w:rPr>
            </w:pPr>
            <w:r>
              <w:rPr>
                <w:rFonts w:ascii="Calibri" w:hAnsi="Calibri"/>
                <w:sz w:val="22"/>
                <w:szCs w:val="22"/>
              </w:rPr>
              <w:t>002</w:t>
            </w:r>
          </w:p>
        </w:tc>
        <w:tc>
          <w:tcPr>
            <w:tcW w:w="925" w:type="dxa"/>
            <w:tcBorders>
              <w:top w:val="single" w:sz="4" w:space="0" w:color="auto"/>
              <w:bottom w:val="single" w:sz="4" w:space="0" w:color="auto"/>
            </w:tcBorders>
          </w:tcPr>
          <w:p w:rsidR="003410D1" w:rsidRPr="008B0BC6" w:rsidRDefault="00CF40CA" w:rsidP="003410D1">
            <w:pPr>
              <w:pStyle w:val="IssueHistory"/>
              <w:jc w:val="center"/>
              <w:rPr>
                <w:rFonts w:ascii="Calibri" w:hAnsi="Calibri"/>
                <w:sz w:val="22"/>
                <w:szCs w:val="22"/>
              </w:rPr>
            </w:pPr>
            <w:r>
              <w:rPr>
                <w:rFonts w:ascii="Calibri" w:hAnsi="Calibri"/>
                <w:sz w:val="22"/>
                <w:szCs w:val="22"/>
              </w:rPr>
              <w:t>11/30</w:t>
            </w:r>
            <w:r w:rsidR="006254BB">
              <w:rPr>
                <w:rFonts w:ascii="Calibri" w:hAnsi="Calibri"/>
                <w:sz w:val="22"/>
                <w:szCs w:val="22"/>
              </w:rPr>
              <w:t>/12</w:t>
            </w:r>
          </w:p>
        </w:tc>
        <w:tc>
          <w:tcPr>
            <w:tcW w:w="1623" w:type="dxa"/>
            <w:tcBorders>
              <w:top w:val="single" w:sz="4" w:space="0" w:color="auto"/>
              <w:bottom w:val="single" w:sz="4" w:space="0" w:color="auto"/>
            </w:tcBorders>
          </w:tcPr>
          <w:p w:rsidR="003410D1" w:rsidRPr="008B0BC6" w:rsidRDefault="006254BB" w:rsidP="003410D1">
            <w:pPr>
              <w:pStyle w:val="IssueHistory"/>
              <w:jc w:val="center"/>
              <w:rPr>
                <w:rFonts w:ascii="Calibri" w:hAnsi="Calibri"/>
                <w:sz w:val="22"/>
                <w:szCs w:val="22"/>
              </w:rPr>
            </w:pPr>
            <w:r>
              <w:rPr>
                <w:rFonts w:ascii="Calibri" w:hAnsi="Calibri"/>
                <w:sz w:val="22"/>
                <w:szCs w:val="22"/>
              </w:rPr>
              <w:t>4</w:t>
            </w:r>
          </w:p>
        </w:tc>
        <w:tc>
          <w:tcPr>
            <w:tcW w:w="6067" w:type="dxa"/>
            <w:tcBorders>
              <w:top w:val="single" w:sz="4" w:space="0" w:color="auto"/>
              <w:bottom w:val="single" w:sz="4" w:space="0" w:color="auto"/>
            </w:tcBorders>
          </w:tcPr>
          <w:p w:rsidR="003410D1" w:rsidRPr="008B0BC6" w:rsidRDefault="006254BB" w:rsidP="003410D1">
            <w:pPr>
              <w:pStyle w:val="IssueHistory"/>
              <w:rPr>
                <w:rFonts w:ascii="Calibri" w:hAnsi="Calibri"/>
                <w:sz w:val="22"/>
                <w:szCs w:val="22"/>
              </w:rPr>
            </w:pPr>
            <w:r>
              <w:rPr>
                <w:rFonts w:ascii="Calibri" w:hAnsi="Calibri"/>
                <w:sz w:val="22"/>
                <w:szCs w:val="22"/>
              </w:rPr>
              <w:t>Clarify Occupational Medicine requirement information</w:t>
            </w:r>
            <w:r w:rsidR="00671A1F">
              <w:rPr>
                <w:rFonts w:ascii="Calibri" w:hAnsi="Calibri"/>
                <w:sz w:val="22"/>
                <w:szCs w:val="22"/>
              </w:rPr>
              <w:t>.</w:t>
            </w:r>
          </w:p>
        </w:tc>
      </w:tr>
      <w:tr w:rsidR="006A05BA" w:rsidRPr="008B0BC6" w:rsidTr="0035304E">
        <w:trPr>
          <w:jc w:val="center"/>
        </w:trPr>
        <w:tc>
          <w:tcPr>
            <w:tcW w:w="779" w:type="dxa"/>
            <w:tcBorders>
              <w:top w:val="single" w:sz="4" w:space="0" w:color="auto"/>
              <w:bottom w:val="single" w:sz="4" w:space="0" w:color="auto"/>
            </w:tcBorders>
          </w:tcPr>
          <w:p w:rsidR="006A05BA" w:rsidRDefault="006A05BA" w:rsidP="003410D1">
            <w:pPr>
              <w:pStyle w:val="IssueHistory"/>
              <w:jc w:val="center"/>
              <w:rPr>
                <w:rFonts w:ascii="Calibri" w:hAnsi="Calibri"/>
                <w:sz w:val="22"/>
                <w:szCs w:val="22"/>
              </w:rPr>
            </w:pPr>
            <w:r>
              <w:rPr>
                <w:rFonts w:ascii="Calibri" w:hAnsi="Calibri"/>
                <w:sz w:val="22"/>
                <w:szCs w:val="22"/>
              </w:rPr>
              <w:t>003</w:t>
            </w:r>
          </w:p>
        </w:tc>
        <w:tc>
          <w:tcPr>
            <w:tcW w:w="925" w:type="dxa"/>
            <w:tcBorders>
              <w:top w:val="single" w:sz="4" w:space="0" w:color="auto"/>
              <w:bottom w:val="single" w:sz="4" w:space="0" w:color="auto"/>
            </w:tcBorders>
          </w:tcPr>
          <w:p w:rsidR="006A05BA" w:rsidRDefault="006A05BA" w:rsidP="003410D1">
            <w:pPr>
              <w:pStyle w:val="IssueHistory"/>
              <w:jc w:val="center"/>
              <w:rPr>
                <w:rFonts w:ascii="Calibri" w:hAnsi="Calibri"/>
                <w:sz w:val="22"/>
                <w:szCs w:val="22"/>
              </w:rPr>
            </w:pPr>
            <w:r>
              <w:rPr>
                <w:rFonts w:ascii="Calibri" w:hAnsi="Calibri"/>
                <w:sz w:val="22"/>
                <w:szCs w:val="22"/>
              </w:rPr>
              <w:t>7/25/13</w:t>
            </w:r>
          </w:p>
        </w:tc>
        <w:tc>
          <w:tcPr>
            <w:tcW w:w="1623" w:type="dxa"/>
            <w:tcBorders>
              <w:top w:val="single" w:sz="4" w:space="0" w:color="auto"/>
              <w:bottom w:val="single" w:sz="4" w:space="0" w:color="auto"/>
            </w:tcBorders>
          </w:tcPr>
          <w:p w:rsidR="006A05BA" w:rsidRDefault="006A05BA" w:rsidP="003410D1">
            <w:pPr>
              <w:pStyle w:val="IssueHistory"/>
              <w:jc w:val="center"/>
              <w:rPr>
                <w:rFonts w:ascii="Calibri" w:hAnsi="Calibri"/>
                <w:sz w:val="22"/>
                <w:szCs w:val="22"/>
              </w:rPr>
            </w:pPr>
            <w:r>
              <w:rPr>
                <w:rFonts w:ascii="Calibri" w:hAnsi="Calibri"/>
                <w:sz w:val="22"/>
                <w:szCs w:val="22"/>
              </w:rPr>
              <w:t>5</w:t>
            </w:r>
          </w:p>
        </w:tc>
        <w:tc>
          <w:tcPr>
            <w:tcW w:w="6067" w:type="dxa"/>
            <w:tcBorders>
              <w:top w:val="single" w:sz="4" w:space="0" w:color="auto"/>
              <w:bottom w:val="single" w:sz="4" w:space="0" w:color="auto"/>
            </w:tcBorders>
          </w:tcPr>
          <w:p w:rsidR="006A05BA" w:rsidRDefault="006A05BA" w:rsidP="003410D1">
            <w:pPr>
              <w:pStyle w:val="IssueHistory"/>
              <w:rPr>
                <w:rFonts w:ascii="Calibri" w:hAnsi="Calibri"/>
                <w:sz w:val="22"/>
                <w:szCs w:val="22"/>
              </w:rPr>
            </w:pPr>
            <w:r w:rsidRPr="00671A1F">
              <w:rPr>
                <w:rFonts w:ascii="Calibri" w:hAnsi="Calibri"/>
                <w:sz w:val="22"/>
                <w:szCs w:val="22"/>
              </w:rPr>
              <w:t>Revise Occupational Medicine information</w:t>
            </w:r>
            <w:r w:rsidR="00671A1F">
              <w:rPr>
                <w:rFonts w:ascii="Calibri" w:hAnsi="Calibri"/>
                <w:sz w:val="22"/>
                <w:szCs w:val="22"/>
              </w:rPr>
              <w:t>.</w:t>
            </w:r>
          </w:p>
        </w:tc>
      </w:tr>
      <w:tr w:rsidR="00A152CE" w:rsidRPr="008B0BC6" w:rsidTr="000A50BB">
        <w:trPr>
          <w:jc w:val="center"/>
        </w:trPr>
        <w:tc>
          <w:tcPr>
            <w:tcW w:w="779" w:type="dxa"/>
            <w:tcBorders>
              <w:top w:val="single" w:sz="4" w:space="0" w:color="auto"/>
              <w:bottom w:val="double" w:sz="4" w:space="0" w:color="auto"/>
            </w:tcBorders>
          </w:tcPr>
          <w:p w:rsidR="00A152CE" w:rsidRDefault="00A152CE" w:rsidP="003410D1">
            <w:pPr>
              <w:pStyle w:val="IssueHistory"/>
              <w:jc w:val="center"/>
              <w:rPr>
                <w:rFonts w:ascii="Calibri" w:hAnsi="Calibri"/>
                <w:sz w:val="22"/>
                <w:szCs w:val="22"/>
              </w:rPr>
            </w:pPr>
            <w:r>
              <w:rPr>
                <w:rFonts w:ascii="Calibri" w:hAnsi="Calibri"/>
                <w:sz w:val="22"/>
                <w:szCs w:val="22"/>
              </w:rPr>
              <w:t>004</w:t>
            </w:r>
          </w:p>
        </w:tc>
        <w:tc>
          <w:tcPr>
            <w:tcW w:w="925" w:type="dxa"/>
            <w:tcBorders>
              <w:top w:val="single" w:sz="4" w:space="0" w:color="auto"/>
              <w:bottom w:val="double" w:sz="4" w:space="0" w:color="auto"/>
            </w:tcBorders>
          </w:tcPr>
          <w:p w:rsidR="00A152CE" w:rsidRDefault="00A152CE" w:rsidP="003410D1">
            <w:pPr>
              <w:pStyle w:val="IssueHistory"/>
              <w:jc w:val="center"/>
              <w:rPr>
                <w:rFonts w:ascii="Calibri" w:hAnsi="Calibri"/>
                <w:sz w:val="22"/>
                <w:szCs w:val="22"/>
              </w:rPr>
            </w:pPr>
            <w:r>
              <w:rPr>
                <w:rFonts w:ascii="Calibri" w:hAnsi="Calibri"/>
                <w:sz w:val="22"/>
                <w:szCs w:val="22"/>
              </w:rPr>
              <w:t>8/27/13</w:t>
            </w:r>
          </w:p>
        </w:tc>
        <w:tc>
          <w:tcPr>
            <w:tcW w:w="1623" w:type="dxa"/>
            <w:tcBorders>
              <w:top w:val="single" w:sz="4" w:space="0" w:color="auto"/>
              <w:bottom w:val="double" w:sz="4" w:space="0" w:color="auto"/>
            </w:tcBorders>
          </w:tcPr>
          <w:p w:rsidR="00A152CE" w:rsidRDefault="00A152CE" w:rsidP="003410D1">
            <w:pPr>
              <w:pStyle w:val="IssueHistory"/>
              <w:jc w:val="center"/>
              <w:rPr>
                <w:rFonts w:ascii="Calibri" w:hAnsi="Calibri"/>
                <w:sz w:val="22"/>
                <w:szCs w:val="22"/>
              </w:rPr>
            </w:pPr>
            <w:r>
              <w:rPr>
                <w:rFonts w:ascii="Calibri" w:hAnsi="Calibri"/>
                <w:sz w:val="22"/>
                <w:szCs w:val="22"/>
              </w:rPr>
              <w:t>6</w:t>
            </w:r>
          </w:p>
        </w:tc>
        <w:tc>
          <w:tcPr>
            <w:tcW w:w="6067" w:type="dxa"/>
            <w:tcBorders>
              <w:top w:val="single" w:sz="4" w:space="0" w:color="auto"/>
              <w:bottom w:val="double" w:sz="4" w:space="0" w:color="auto"/>
            </w:tcBorders>
          </w:tcPr>
          <w:p w:rsidR="00A152CE" w:rsidRPr="00671A1F" w:rsidRDefault="00A152CE" w:rsidP="00A152CE">
            <w:pPr>
              <w:pStyle w:val="IssueHistory"/>
              <w:rPr>
                <w:rFonts w:ascii="Calibri" w:hAnsi="Calibri"/>
                <w:sz w:val="22"/>
                <w:szCs w:val="22"/>
              </w:rPr>
            </w:pPr>
            <w:r>
              <w:rPr>
                <w:rFonts w:ascii="Calibri" w:hAnsi="Calibri"/>
                <w:sz w:val="22"/>
                <w:szCs w:val="22"/>
              </w:rPr>
              <w:t>Remove Physician Verification Letter from Records</w:t>
            </w:r>
          </w:p>
        </w:tc>
      </w:tr>
    </w:tbl>
    <w:p w:rsidR="003410D1" w:rsidRDefault="003410D1" w:rsidP="003410D1">
      <w:pPr>
        <w:rPr>
          <w:sz w:val="24"/>
          <w:szCs w:val="24"/>
        </w:rPr>
      </w:pPr>
    </w:p>
    <w:p w:rsidR="007761DA" w:rsidRDefault="007761DA">
      <w:pPr>
        <w:rPr>
          <w:sz w:val="24"/>
          <w:szCs w:val="24"/>
        </w:rPr>
      </w:pPr>
      <w:r>
        <w:rPr>
          <w:sz w:val="24"/>
          <w:szCs w:val="24"/>
        </w:rPr>
        <w:br w:type="page"/>
      </w:r>
    </w:p>
    <w:sdt>
      <w:sdtPr>
        <w:rPr>
          <w:rFonts w:asciiTheme="minorHAnsi" w:eastAsiaTheme="minorEastAsia" w:hAnsiTheme="minorHAnsi" w:cstheme="minorBidi"/>
          <w:b w:val="0"/>
          <w:bCs w:val="0"/>
          <w:color w:val="auto"/>
          <w:sz w:val="22"/>
          <w:szCs w:val="22"/>
          <w:lang w:eastAsia="en-US"/>
        </w:rPr>
        <w:id w:val="-1483694502"/>
        <w:docPartObj>
          <w:docPartGallery w:val="Table of Contents"/>
          <w:docPartUnique/>
        </w:docPartObj>
      </w:sdtPr>
      <w:sdtEndPr>
        <w:rPr>
          <w:noProof/>
        </w:rPr>
      </w:sdtEndPr>
      <w:sdtContent>
        <w:p w:rsidR="00195029" w:rsidRPr="00195029" w:rsidRDefault="00195029" w:rsidP="00195029">
          <w:pPr>
            <w:pStyle w:val="TOCHeading"/>
            <w:jc w:val="center"/>
            <w:rPr>
              <w:color w:val="auto"/>
            </w:rPr>
          </w:pPr>
          <w:r w:rsidRPr="007B4AEC">
            <w:rPr>
              <w:color w:val="auto"/>
              <w:sz w:val="24"/>
              <w:szCs w:val="24"/>
            </w:rPr>
            <w:t>Table of Contents</w:t>
          </w:r>
        </w:p>
        <w:p w:rsidR="00CC13D6" w:rsidRDefault="00195029">
          <w:pPr>
            <w:pStyle w:val="TOC2"/>
            <w:tabs>
              <w:tab w:val="left" w:pos="660"/>
              <w:tab w:val="right" w:leader="dot" w:pos="9350"/>
            </w:tabs>
            <w:rPr>
              <w:noProof/>
            </w:rPr>
          </w:pPr>
          <w:r>
            <w:fldChar w:fldCharType="begin"/>
          </w:r>
          <w:r>
            <w:instrText xml:space="preserve"> TOC \o "1-3" \h \z \u </w:instrText>
          </w:r>
          <w:r>
            <w:fldChar w:fldCharType="separate"/>
          </w:r>
          <w:hyperlink w:anchor="_Toc330300489" w:history="1">
            <w:r w:rsidR="00CC13D6" w:rsidRPr="008E3AE9">
              <w:rPr>
                <w:rStyle w:val="Hyperlink"/>
                <w:noProof/>
              </w:rPr>
              <w:t>1.</w:t>
            </w:r>
            <w:r w:rsidR="00CC13D6">
              <w:rPr>
                <w:noProof/>
              </w:rPr>
              <w:tab/>
            </w:r>
            <w:r w:rsidR="00CC13D6" w:rsidRPr="008E3AE9">
              <w:rPr>
                <w:rStyle w:val="Hyperlink"/>
                <w:noProof/>
              </w:rPr>
              <w:t>General</w:t>
            </w:r>
            <w:r w:rsidR="00CC13D6">
              <w:rPr>
                <w:noProof/>
                <w:webHidden/>
              </w:rPr>
              <w:tab/>
            </w:r>
            <w:r w:rsidR="00CC13D6">
              <w:rPr>
                <w:noProof/>
                <w:webHidden/>
              </w:rPr>
              <w:fldChar w:fldCharType="begin"/>
            </w:r>
            <w:r w:rsidR="00CC13D6">
              <w:rPr>
                <w:noProof/>
                <w:webHidden/>
              </w:rPr>
              <w:instrText xml:space="preserve"> PAGEREF _Toc330300489 \h </w:instrText>
            </w:r>
            <w:r w:rsidR="00CC13D6">
              <w:rPr>
                <w:noProof/>
                <w:webHidden/>
              </w:rPr>
            </w:r>
            <w:r w:rsidR="00CC13D6">
              <w:rPr>
                <w:noProof/>
                <w:webHidden/>
              </w:rPr>
              <w:fldChar w:fldCharType="separate"/>
            </w:r>
            <w:r w:rsidR="003D3509">
              <w:rPr>
                <w:noProof/>
                <w:webHidden/>
              </w:rPr>
              <w:t>4</w:t>
            </w:r>
            <w:r w:rsidR="00CC13D6">
              <w:rPr>
                <w:noProof/>
                <w:webHidden/>
              </w:rPr>
              <w:fldChar w:fldCharType="end"/>
            </w:r>
          </w:hyperlink>
        </w:p>
        <w:p w:rsidR="00CC13D6" w:rsidRDefault="004A21CB">
          <w:pPr>
            <w:pStyle w:val="TOC2"/>
            <w:tabs>
              <w:tab w:val="left" w:pos="660"/>
              <w:tab w:val="right" w:leader="dot" w:pos="9350"/>
            </w:tabs>
            <w:rPr>
              <w:noProof/>
            </w:rPr>
          </w:pPr>
          <w:hyperlink w:anchor="_Toc330300491" w:history="1">
            <w:r w:rsidR="00CC13D6" w:rsidRPr="008E3AE9">
              <w:rPr>
                <w:rStyle w:val="Hyperlink"/>
                <w:noProof/>
              </w:rPr>
              <w:t>2.</w:t>
            </w:r>
            <w:r w:rsidR="00CC13D6">
              <w:rPr>
                <w:noProof/>
              </w:rPr>
              <w:tab/>
            </w:r>
            <w:r w:rsidR="00CC13D6" w:rsidRPr="008E3AE9">
              <w:rPr>
                <w:rStyle w:val="Hyperlink"/>
                <w:noProof/>
              </w:rPr>
              <w:t>Requirements</w:t>
            </w:r>
            <w:r w:rsidR="00CC13D6">
              <w:rPr>
                <w:noProof/>
                <w:webHidden/>
              </w:rPr>
              <w:tab/>
            </w:r>
            <w:r w:rsidR="00CC13D6">
              <w:rPr>
                <w:noProof/>
                <w:webHidden/>
              </w:rPr>
              <w:fldChar w:fldCharType="begin"/>
            </w:r>
            <w:r w:rsidR="00CC13D6">
              <w:rPr>
                <w:noProof/>
                <w:webHidden/>
              </w:rPr>
              <w:instrText xml:space="preserve"> PAGEREF _Toc330300491 \h </w:instrText>
            </w:r>
            <w:r w:rsidR="00CC13D6">
              <w:rPr>
                <w:noProof/>
                <w:webHidden/>
              </w:rPr>
            </w:r>
            <w:r w:rsidR="00CC13D6">
              <w:rPr>
                <w:noProof/>
                <w:webHidden/>
              </w:rPr>
              <w:fldChar w:fldCharType="separate"/>
            </w:r>
            <w:r w:rsidR="003D3509">
              <w:rPr>
                <w:noProof/>
                <w:webHidden/>
              </w:rPr>
              <w:t>4</w:t>
            </w:r>
            <w:r w:rsidR="00CC13D6">
              <w:rPr>
                <w:noProof/>
                <w:webHidden/>
              </w:rPr>
              <w:fldChar w:fldCharType="end"/>
            </w:r>
          </w:hyperlink>
        </w:p>
        <w:p w:rsidR="00CC13D6" w:rsidRDefault="004A21CB">
          <w:pPr>
            <w:pStyle w:val="TOC2"/>
            <w:tabs>
              <w:tab w:val="left" w:pos="660"/>
              <w:tab w:val="right" w:leader="dot" w:pos="9350"/>
            </w:tabs>
            <w:rPr>
              <w:noProof/>
            </w:rPr>
          </w:pPr>
          <w:hyperlink w:anchor="_Toc330300492" w:history="1">
            <w:r w:rsidR="00CC13D6" w:rsidRPr="008E3AE9">
              <w:rPr>
                <w:rStyle w:val="Hyperlink"/>
                <w:noProof/>
              </w:rPr>
              <w:t>3.</w:t>
            </w:r>
            <w:r w:rsidR="00CC13D6">
              <w:rPr>
                <w:noProof/>
              </w:rPr>
              <w:tab/>
            </w:r>
            <w:r w:rsidR="00CC13D6" w:rsidRPr="008E3AE9">
              <w:rPr>
                <w:rStyle w:val="Hyperlink"/>
                <w:noProof/>
              </w:rPr>
              <w:t>References</w:t>
            </w:r>
            <w:r w:rsidR="00CC13D6">
              <w:rPr>
                <w:noProof/>
                <w:webHidden/>
              </w:rPr>
              <w:tab/>
            </w:r>
            <w:r w:rsidR="00CC13D6">
              <w:rPr>
                <w:noProof/>
                <w:webHidden/>
              </w:rPr>
              <w:fldChar w:fldCharType="begin"/>
            </w:r>
            <w:r w:rsidR="00CC13D6">
              <w:rPr>
                <w:noProof/>
                <w:webHidden/>
              </w:rPr>
              <w:instrText xml:space="preserve"> PAGEREF _Toc330300492 \h </w:instrText>
            </w:r>
            <w:r w:rsidR="00CC13D6">
              <w:rPr>
                <w:noProof/>
                <w:webHidden/>
              </w:rPr>
            </w:r>
            <w:r w:rsidR="00CC13D6">
              <w:rPr>
                <w:noProof/>
                <w:webHidden/>
              </w:rPr>
              <w:fldChar w:fldCharType="separate"/>
            </w:r>
            <w:r w:rsidR="003D3509">
              <w:rPr>
                <w:noProof/>
                <w:webHidden/>
              </w:rPr>
              <w:t>6</w:t>
            </w:r>
            <w:r w:rsidR="00CC13D6">
              <w:rPr>
                <w:noProof/>
                <w:webHidden/>
              </w:rPr>
              <w:fldChar w:fldCharType="end"/>
            </w:r>
          </w:hyperlink>
        </w:p>
        <w:p w:rsidR="00195029" w:rsidRDefault="00195029">
          <w:r>
            <w:rPr>
              <w:b/>
              <w:bCs/>
              <w:noProof/>
            </w:rPr>
            <w:fldChar w:fldCharType="end"/>
          </w:r>
        </w:p>
      </w:sdtContent>
    </w:sdt>
    <w:p w:rsidR="003410D1" w:rsidRDefault="003410D1" w:rsidP="003410D1">
      <w:pPr>
        <w:rPr>
          <w:sz w:val="24"/>
          <w:szCs w:val="24"/>
        </w:rPr>
      </w:pPr>
    </w:p>
    <w:p w:rsidR="003410D1" w:rsidRDefault="003410D1" w:rsidP="003410D1">
      <w:pPr>
        <w:rPr>
          <w:sz w:val="24"/>
          <w:szCs w:val="24"/>
        </w:rPr>
      </w:pPr>
    </w:p>
    <w:p w:rsidR="00B2233B" w:rsidRDefault="00B2233B">
      <w:pPr>
        <w:rPr>
          <w:sz w:val="24"/>
          <w:szCs w:val="24"/>
        </w:rPr>
      </w:pPr>
      <w:r>
        <w:rPr>
          <w:sz w:val="24"/>
          <w:szCs w:val="24"/>
        </w:rPr>
        <w:br w:type="page"/>
      </w:r>
    </w:p>
    <w:p w:rsidR="003410D1" w:rsidRDefault="00B2233B" w:rsidP="003410D1">
      <w:pPr>
        <w:rPr>
          <w:sz w:val="24"/>
          <w:szCs w:val="24"/>
        </w:rPr>
      </w:pPr>
      <w:r w:rsidRPr="00B2233B">
        <w:rPr>
          <w:sz w:val="24"/>
          <w:szCs w:val="24"/>
        </w:rPr>
        <w:lastRenderedPageBreak/>
        <w:t xml:space="preserve">SECTION </w:t>
      </w:r>
      <w:r w:rsidR="00DB72B7" w:rsidRPr="00B2233B">
        <w:rPr>
          <w:sz w:val="24"/>
          <w:szCs w:val="24"/>
        </w:rPr>
        <w:t>01</w:t>
      </w:r>
      <w:r w:rsidR="00DB72B7">
        <w:rPr>
          <w:sz w:val="24"/>
          <w:szCs w:val="24"/>
        </w:rPr>
        <w:t>4</w:t>
      </w:r>
      <w:r w:rsidR="00DB72B7" w:rsidRPr="00B2233B">
        <w:rPr>
          <w:sz w:val="24"/>
          <w:szCs w:val="24"/>
        </w:rPr>
        <w:t xml:space="preserve">50 </w:t>
      </w:r>
      <w:r>
        <w:rPr>
          <w:sz w:val="24"/>
          <w:szCs w:val="24"/>
        </w:rPr>
        <w:t>–</w:t>
      </w:r>
      <w:r w:rsidRPr="00B2233B">
        <w:rPr>
          <w:sz w:val="24"/>
          <w:szCs w:val="24"/>
        </w:rPr>
        <w:t xml:space="preserve"> O</w:t>
      </w:r>
      <w:r>
        <w:rPr>
          <w:sz w:val="24"/>
          <w:szCs w:val="24"/>
        </w:rPr>
        <w:t>CCUPATIONAL MEDIC</w:t>
      </w:r>
      <w:r w:rsidR="00DB72B7">
        <w:rPr>
          <w:sz w:val="24"/>
          <w:szCs w:val="24"/>
        </w:rPr>
        <w:t>INE</w:t>
      </w:r>
      <w:r>
        <w:rPr>
          <w:sz w:val="24"/>
          <w:szCs w:val="24"/>
        </w:rPr>
        <w:t xml:space="preserve"> REQUIREMENTS</w:t>
      </w:r>
    </w:p>
    <w:p w:rsidR="003410D1" w:rsidRDefault="00CD0E30" w:rsidP="00CD0E30">
      <w:pPr>
        <w:pStyle w:val="Level1"/>
      </w:pPr>
      <w:bookmarkStart w:id="1" w:name="_Toc330300489"/>
      <w:r>
        <w:t>General</w:t>
      </w:r>
      <w:bookmarkEnd w:id="1"/>
    </w:p>
    <w:p w:rsidR="00CD0E30" w:rsidRPr="008B0BC6" w:rsidRDefault="00CD0E30" w:rsidP="00CD0E30">
      <w:pPr>
        <w:pStyle w:val="Level2"/>
        <w:rPr>
          <w:sz w:val="22"/>
          <w:szCs w:val="22"/>
        </w:rPr>
      </w:pPr>
      <w:r w:rsidRPr="008B0BC6">
        <w:rPr>
          <w:sz w:val="22"/>
          <w:szCs w:val="22"/>
        </w:rPr>
        <w:t xml:space="preserve">Contractor must provide Occupational Medicine services in compliance with the </w:t>
      </w:r>
      <w:r w:rsidR="007B63F9">
        <w:rPr>
          <w:sz w:val="22"/>
          <w:szCs w:val="22"/>
        </w:rPr>
        <w:t>CNS</w:t>
      </w:r>
      <w:r w:rsidRPr="008B0BC6">
        <w:rPr>
          <w:sz w:val="22"/>
          <w:szCs w:val="22"/>
        </w:rPr>
        <w:t xml:space="preserve"> </w:t>
      </w:r>
      <w:proofErr w:type="spellStart"/>
      <w:r w:rsidRPr="008B0BC6">
        <w:rPr>
          <w:sz w:val="22"/>
          <w:szCs w:val="22"/>
        </w:rPr>
        <w:t>Pantex</w:t>
      </w:r>
      <w:proofErr w:type="spellEnd"/>
      <w:r w:rsidRPr="008B0BC6">
        <w:rPr>
          <w:sz w:val="22"/>
          <w:szCs w:val="22"/>
        </w:rPr>
        <w:t xml:space="preserve"> 10 CFR 851 Appendix A.8, Occupational Medicine Compliance Approach, to all workers, including all lower tiered subcontractors, employed under this contract who:</w:t>
      </w:r>
    </w:p>
    <w:p w:rsidR="00CD0E30" w:rsidRPr="008B0BC6" w:rsidRDefault="00CD0E30" w:rsidP="00CD0E30">
      <w:pPr>
        <w:pStyle w:val="Level3"/>
        <w:rPr>
          <w:sz w:val="22"/>
          <w:szCs w:val="22"/>
        </w:rPr>
      </w:pPr>
      <w:r w:rsidRPr="008B0BC6">
        <w:rPr>
          <w:sz w:val="22"/>
          <w:szCs w:val="22"/>
        </w:rPr>
        <w:t xml:space="preserve">Work at </w:t>
      </w:r>
      <w:proofErr w:type="spellStart"/>
      <w:r w:rsidRPr="008B0BC6">
        <w:rPr>
          <w:sz w:val="22"/>
          <w:szCs w:val="22"/>
        </w:rPr>
        <w:t>Pantex</w:t>
      </w:r>
      <w:proofErr w:type="spellEnd"/>
      <w:r w:rsidRPr="008B0BC6">
        <w:rPr>
          <w:sz w:val="22"/>
          <w:szCs w:val="22"/>
        </w:rPr>
        <w:t xml:space="preserve"> Plant more than 30 days in a 12-month period; or</w:t>
      </w:r>
    </w:p>
    <w:p w:rsidR="00CD0E30" w:rsidRPr="008B0BC6" w:rsidRDefault="00CD0E30" w:rsidP="00CD0E30">
      <w:pPr>
        <w:pStyle w:val="Level3"/>
        <w:rPr>
          <w:sz w:val="22"/>
          <w:szCs w:val="22"/>
        </w:rPr>
      </w:pPr>
      <w:r w:rsidRPr="008B0BC6">
        <w:rPr>
          <w:sz w:val="22"/>
          <w:szCs w:val="22"/>
        </w:rPr>
        <w:t>Are enrolled for any length of time in a medical or exposure monitoring program required by this rule and/or any other applicable federal, state or local regulations, or other obligation.</w:t>
      </w:r>
    </w:p>
    <w:p w:rsidR="00481518" w:rsidRDefault="00F66AC7" w:rsidP="00481518">
      <w:pPr>
        <w:pStyle w:val="Level2"/>
        <w:rPr>
          <w:sz w:val="22"/>
          <w:szCs w:val="22"/>
        </w:rPr>
      </w:pPr>
      <w:r w:rsidRPr="000A50BB">
        <w:rPr>
          <w:sz w:val="22"/>
          <w:szCs w:val="22"/>
        </w:rPr>
        <w:t xml:space="preserve">The term "comprehensive" in 10 CFR 851 Appendix A, Section 8(a) refers to the specific services that the occupational medicine provider determines are appropriate, considering the specific work activities performed by the worker under the contract and are necessary for the occupational medicine program to be consistent with DOE requirements, e.g. </w:t>
      </w:r>
      <w:proofErr w:type="spellStart"/>
      <w:r w:rsidRPr="000A50BB">
        <w:rPr>
          <w:sz w:val="22"/>
          <w:szCs w:val="22"/>
        </w:rPr>
        <w:t>Hazwoper</w:t>
      </w:r>
      <w:proofErr w:type="spellEnd"/>
      <w:r w:rsidRPr="000A50BB">
        <w:rPr>
          <w:sz w:val="22"/>
          <w:szCs w:val="22"/>
        </w:rPr>
        <w:t>, respiratory protection, and substance-specific standards.  All possible services identified in the Rule are not necessary for all workers. Unless there are other applicable specific requirements concerning the content of workers' medical evaluations (see, for instance, 10 CFR section 712.11), the occupational medicine provider determines the content of the medical evaluations which can range from a "paper" review of a worker's essential job functions and completed medical history questionnaire to a hands-on physical examination and batteries of diagnostic tests.</w:t>
      </w:r>
      <w:r w:rsidR="003F46FF" w:rsidRPr="000A50BB">
        <w:rPr>
          <w:sz w:val="22"/>
          <w:szCs w:val="22"/>
        </w:rPr>
        <w:t xml:space="preserve"> </w:t>
      </w:r>
    </w:p>
    <w:tbl>
      <w:tblPr>
        <w:tblStyle w:val="TableGrid"/>
        <w:tblW w:w="0" w:type="auto"/>
        <w:tblInd w:w="504" w:type="dxa"/>
        <w:tblLook w:val="04A0" w:firstRow="1" w:lastRow="0" w:firstColumn="1" w:lastColumn="0" w:noHBand="0" w:noVBand="1"/>
      </w:tblPr>
      <w:tblGrid>
        <w:gridCol w:w="8846"/>
      </w:tblGrid>
      <w:tr w:rsidR="007B4AEC" w:rsidTr="000A50BB">
        <w:tc>
          <w:tcPr>
            <w:tcW w:w="9576" w:type="dxa"/>
            <w:shd w:val="clear" w:color="auto" w:fill="D9D9D9" w:themeFill="background1" w:themeFillShade="D9"/>
          </w:tcPr>
          <w:p w:rsidR="007B4AEC" w:rsidRDefault="007B4AEC" w:rsidP="000A50BB">
            <w:pPr>
              <w:pStyle w:val="Level1"/>
              <w:numPr>
                <w:ilvl w:val="0"/>
                <w:numId w:val="0"/>
              </w:numPr>
              <w:spacing w:before="120"/>
              <w:jc w:val="center"/>
            </w:pPr>
            <w:r>
              <w:t>NOTE</w:t>
            </w:r>
          </w:p>
        </w:tc>
      </w:tr>
      <w:tr w:rsidR="007B4AEC" w:rsidTr="007B4AEC">
        <w:tc>
          <w:tcPr>
            <w:tcW w:w="9576" w:type="dxa"/>
          </w:tcPr>
          <w:p w:rsidR="007B4AEC" w:rsidRPr="000A50BB" w:rsidRDefault="007B4AEC" w:rsidP="000A50BB">
            <w:pPr>
              <w:pStyle w:val="Level1"/>
              <w:numPr>
                <w:ilvl w:val="0"/>
                <w:numId w:val="0"/>
              </w:numPr>
              <w:spacing w:before="120"/>
              <w:rPr>
                <w:b w:val="0"/>
                <w:sz w:val="22"/>
                <w:szCs w:val="22"/>
              </w:rPr>
            </w:pPr>
            <w:r w:rsidRPr="000A50BB">
              <w:rPr>
                <w:b w:val="0"/>
                <w:sz w:val="22"/>
                <w:szCs w:val="22"/>
              </w:rPr>
              <w:t xml:space="preserve">10 CFR 851 Appendix A Section 8 (d) (4) states that “Contractor must provide occupational medicine provider access to the workplace for evaluation of job conditions and issues relating to workers’ health.”  Occupational medicine providers </w:t>
            </w:r>
            <w:r w:rsidRPr="000A50BB">
              <w:rPr>
                <w:b w:val="0"/>
                <w:sz w:val="22"/>
                <w:szCs w:val="22"/>
                <w:u w:val="single"/>
              </w:rPr>
              <w:t>are</w:t>
            </w:r>
            <w:r w:rsidRPr="000A50BB">
              <w:rPr>
                <w:b w:val="0"/>
                <w:sz w:val="22"/>
                <w:szCs w:val="22"/>
              </w:rPr>
              <w:t xml:space="preserve"> allowed access to the </w:t>
            </w:r>
            <w:proofErr w:type="spellStart"/>
            <w:r w:rsidRPr="000A50BB">
              <w:rPr>
                <w:b w:val="0"/>
                <w:sz w:val="22"/>
                <w:szCs w:val="22"/>
              </w:rPr>
              <w:t>Pantex</w:t>
            </w:r>
            <w:proofErr w:type="spellEnd"/>
            <w:r w:rsidRPr="000A50BB">
              <w:rPr>
                <w:b w:val="0"/>
                <w:sz w:val="22"/>
                <w:szCs w:val="22"/>
              </w:rPr>
              <w:t xml:space="preserve"> Plant (within established national security protocols) and are encouraged to actively participate in worker safety and health activities.</w:t>
            </w:r>
          </w:p>
        </w:tc>
      </w:tr>
    </w:tbl>
    <w:p w:rsidR="003410D1" w:rsidRDefault="00CD0E30" w:rsidP="00CD0E30">
      <w:pPr>
        <w:pStyle w:val="Level1"/>
      </w:pPr>
      <w:bookmarkStart w:id="2" w:name="_Toc330300490"/>
      <w:bookmarkStart w:id="3" w:name="_Toc330300491"/>
      <w:bookmarkEnd w:id="2"/>
      <w:r>
        <w:t>Requirements</w:t>
      </w:r>
      <w:bookmarkEnd w:id="3"/>
    </w:p>
    <w:p w:rsidR="00CD0E30" w:rsidRPr="008B0BC6" w:rsidRDefault="00CD0E30" w:rsidP="00445937">
      <w:pPr>
        <w:pStyle w:val="Level2"/>
        <w:rPr>
          <w:sz w:val="22"/>
          <w:szCs w:val="22"/>
        </w:rPr>
      </w:pPr>
      <w:r w:rsidRPr="008B0BC6">
        <w:rPr>
          <w:sz w:val="22"/>
          <w:szCs w:val="22"/>
        </w:rPr>
        <w:t>Health Evaluations and Fitness Determinations:</w:t>
      </w:r>
    </w:p>
    <w:p w:rsidR="00CD0E30" w:rsidRPr="008B0BC6" w:rsidRDefault="00CD0E30" w:rsidP="00445937">
      <w:pPr>
        <w:pStyle w:val="Level3"/>
        <w:rPr>
          <w:sz w:val="22"/>
          <w:szCs w:val="22"/>
        </w:rPr>
      </w:pPr>
      <w:r w:rsidRPr="008B0BC6">
        <w:rPr>
          <w:sz w:val="22"/>
          <w:szCs w:val="22"/>
        </w:rPr>
        <w:t>Required health examinations shall be conducted by a licensed physician or a qualified occupational health examiner under the direction of a licensed physician, in accordance with current sound and acceptable medical practices.</w:t>
      </w:r>
    </w:p>
    <w:p w:rsidR="00CD0E30" w:rsidRPr="008B0BC6" w:rsidRDefault="00CD0E30" w:rsidP="00445937">
      <w:pPr>
        <w:pStyle w:val="Level3"/>
        <w:rPr>
          <w:sz w:val="22"/>
          <w:szCs w:val="22"/>
        </w:rPr>
      </w:pPr>
      <w:r w:rsidRPr="008B0BC6">
        <w:rPr>
          <w:sz w:val="22"/>
          <w:szCs w:val="22"/>
        </w:rPr>
        <w:t xml:space="preserve">Required health examinations shall be done in accordance with applicable regulations, directives, and standards (e.g., 10 CFR 851, 29 CFR 1910, 49 CFR 40, etc.).  The exact content of health examinations shall be the responsibility of the physician who is directing the delivery of medical services.  The following types of examinations may be required for the purpose of providing initial and continuing </w:t>
      </w:r>
      <w:r w:rsidRPr="008B0BC6">
        <w:rPr>
          <w:sz w:val="22"/>
          <w:szCs w:val="22"/>
        </w:rPr>
        <w:lastRenderedPageBreak/>
        <w:t>assessment of employee health as determined by the physician responsible for delivery of medical services:</w:t>
      </w:r>
    </w:p>
    <w:p w:rsidR="00CD0E30" w:rsidRPr="008B0BC6" w:rsidRDefault="00CD0E30" w:rsidP="00445937">
      <w:pPr>
        <w:pStyle w:val="Level4"/>
        <w:rPr>
          <w:sz w:val="22"/>
          <w:szCs w:val="22"/>
        </w:rPr>
      </w:pPr>
      <w:r w:rsidRPr="008B0BC6">
        <w:rPr>
          <w:sz w:val="22"/>
          <w:szCs w:val="22"/>
        </w:rPr>
        <w:t>Pre-placement in accordance with the American with Disabilities Act (42 United States Code 12101).</w:t>
      </w:r>
    </w:p>
    <w:p w:rsidR="00CD0E30" w:rsidRPr="008B0BC6" w:rsidRDefault="00CD0E30" w:rsidP="00445937">
      <w:pPr>
        <w:pStyle w:val="Level4"/>
        <w:rPr>
          <w:sz w:val="22"/>
          <w:szCs w:val="22"/>
        </w:rPr>
      </w:pPr>
      <w:r w:rsidRPr="008B0BC6">
        <w:rPr>
          <w:sz w:val="22"/>
          <w:szCs w:val="22"/>
        </w:rPr>
        <w:t>Qualification examinations.</w:t>
      </w:r>
    </w:p>
    <w:p w:rsidR="00CD0E30" w:rsidRPr="008B0BC6" w:rsidRDefault="00CD0E30" w:rsidP="00445937">
      <w:pPr>
        <w:pStyle w:val="Level4"/>
        <w:rPr>
          <w:sz w:val="22"/>
          <w:szCs w:val="22"/>
        </w:rPr>
      </w:pPr>
      <w:r w:rsidRPr="008B0BC6">
        <w:rPr>
          <w:sz w:val="22"/>
          <w:szCs w:val="22"/>
        </w:rPr>
        <w:t>Fitness for duty.</w:t>
      </w:r>
    </w:p>
    <w:p w:rsidR="00CD0E30" w:rsidRPr="008B0BC6" w:rsidRDefault="00CD0E30" w:rsidP="00445937">
      <w:pPr>
        <w:pStyle w:val="Level4"/>
        <w:rPr>
          <w:sz w:val="22"/>
          <w:szCs w:val="22"/>
        </w:rPr>
      </w:pPr>
      <w:r w:rsidRPr="008B0BC6">
        <w:rPr>
          <w:sz w:val="22"/>
          <w:szCs w:val="22"/>
        </w:rPr>
        <w:t>Medical surveillance and health monitoring.</w:t>
      </w:r>
    </w:p>
    <w:p w:rsidR="00CD0E30" w:rsidRPr="008B0BC6" w:rsidRDefault="00CD0E30" w:rsidP="00445937">
      <w:pPr>
        <w:pStyle w:val="Level4"/>
        <w:rPr>
          <w:sz w:val="22"/>
          <w:szCs w:val="22"/>
        </w:rPr>
      </w:pPr>
      <w:r w:rsidRPr="008B0BC6">
        <w:rPr>
          <w:sz w:val="22"/>
          <w:szCs w:val="22"/>
        </w:rPr>
        <w:t>Return to work health evaluations.</w:t>
      </w:r>
    </w:p>
    <w:p w:rsidR="00CD0E30" w:rsidRPr="008B0BC6" w:rsidRDefault="00CD0E30" w:rsidP="00445937">
      <w:pPr>
        <w:pStyle w:val="Level4"/>
        <w:rPr>
          <w:sz w:val="22"/>
          <w:szCs w:val="22"/>
        </w:rPr>
      </w:pPr>
      <w:r w:rsidRPr="008B0BC6">
        <w:rPr>
          <w:sz w:val="22"/>
          <w:szCs w:val="22"/>
        </w:rPr>
        <w:t>Exit examinations.</w:t>
      </w:r>
    </w:p>
    <w:p w:rsidR="00CD0E30" w:rsidRPr="008B0BC6" w:rsidRDefault="00CD0E30" w:rsidP="00445937">
      <w:pPr>
        <w:pStyle w:val="Level3"/>
        <w:rPr>
          <w:sz w:val="22"/>
          <w:szCs w:val="22"/>
        </w:rPr>
      </w:pPr>
      <w:r w:rsidRPr="008B0BC6">
        <w:rPr>
          <w:sz w:val="22"/>
          <w:szCs w:val="22"/>
        </w:rPr>
        <w:t>The physician responsible for the delivery of medical services or his/her designee shall inform Contractor Management of appropriate employee work restrictions as determined by an appropriate evaluation.  Contractor Management will only place qualified contract employees in a given job.</w:t>
      </w:r>
    </w:p>
    <w:p w:rsidR="00CD0E30" w:rsidRPr="008B0BC6" w:rsidRDefault="00CD0E30" w:rsidP="00445937">
      <w:pPr>
        <w:pStyle w:val="Level3"/>
        <w:rPr>
          <w:sz w:val="22"/>
          <w:szCs w:val="22"/>
        </w:rPr>
      </w:pPr>
      <w:r w:rsidRPr="008B0BC6">
        <w:rPr>
          <w:sz w:val="22"/>
          <w:szCs w:val="22"/>
        </w:rPr>
        <w:t xml:space="preserve">Contractor must provide Occupational Medicine services in compliance with the </w:t>
      </w:r>
      <w:r w:rsidR="007B63F9">
        <w:rPr>
          <w:sz w:val="22"/>
          <w:szCs w:val="22"/>
        </w:rPr>
        <w:t>CNS</w:t>
      </w:r>
      <w:r w:rsidRPr="008B0BC6">
        <w:rPr>
          <w:sz w:val="22"/>
          <w:szCs w:val="22"/>
        </w:rPr>
        <w:t xml:space="preserve"> </w:t>
      </w:r>
      <w:proofErr w:type="spellStart"/>
      <w:r w:rsidRPr="008B0BC6">
        <w:rPr>
          <w:sz w:val="22"/>
          <w:szCs w:val="22"/>
        </w:rPr>
        <w:t>Pantex</w:t>
      </w:r>
      <w:proofErr w:type="spellEnd"/>
      <w:r w:rsidRPr="008B0BC6">
        <w:rPr>
          <w:sz w:val="22"/>
          <w:szCs w:val="22"/>
        </w:rPr>
        <w:t xml:space="preserve"> 10 CFR 851 Appendix A.8 Occupational Medicine Compliance Approach (See Appendix D Exhibit 1) contained in CD-0009.  CD-0009 is available on </w:t>
      </w:r>
      <w:hyperlink r:id="rId8" w:history="1">
        <w:r w:rsidR="00A52656" w:rsidRPr="00E27C0B">
          <w:rPr>
            <w:rStyle w:val="Hyperlink"/>
            <w:sz w:val="22"/>
            <w:szCs w:val="22"/>
          </w:rPr>
          <w:t>www.pantex.com</w:t>
        </w:r>
      </w:hyperlink>
      <w:r w:rsidR="00A52656">
        <w:rPr>
          <w:sz w:val="22"/>
          <w:szCs w:val="22"/>
        </w:rPr>
        <w:t xml:space="preserve">. </w:t>
      </w:r>
      <w:r w:rsidR="00671A1F">
        <w:rPr>
          <w:sz w:val="22"/>
          <w:szCs w:val="22"/>
        </w:rPr>
        <w:t xml:space="preserve"> </w:t>
      </w:r>
      <w:r w:rsidR="00A52656">
        <w:rPr>
          <w:sz w:val="22"/>
          <w:szCs w:val="22"/>
        </w:rPr>
        <w:t xml:space="preserve">From the home page, follow the “Doing Business with </w:t>
      </w:r>
      <w:proofErr w:type="spellStart"/>
      <w:r w:rsidR="00A52656">
        <w:rPr>
          <w:sz w:val="22"/>
          <w:szCs w:val="22"/>
        </w:rPr>
        <w:t>Pantex</w:t>
      </w:r>
      <w:proofErr w:type="spellEnd"/>
      <w:r w:rsidR="00A52656">
        <w:rPr>
          <w:sz w:val="22"/>
          <w:szCs w:val="22"/>
        </w:rPr>
        <w:t xml:space="preserve">” link.  From this webpage follow the “Documents and Forms” link.  The </w:t>
      </w:r>
      <w:r w:rsidR="007B63F9">
        <w:rPr>
          <w:sz w:val="22"/>
          <w:szCs w:val="22"/>
        </w:rPr>
        <w:t>CNS</w:t>
      </w:r>
      <w:r w:rsidR="00A52656">
        <w:rPr>
          <w:sz w:val="22"/>
          <w:szCs w:val="22"/>
        </w:rPr>
        <w:t xml:space="preserve"> </w:t>
      </w:r>
      <w:proofErr w:type="spellStart"/>
      <w:r w:rsidR="00A52656">
        <w:rPr>
          <w:sz w:val="22"/>
          <w:szCs w:val="22"/>
        </w:rPr>
        <w:t>Pantex</w:t>
      </w:r>
      <w:proofErr w:type="spellEnd"/>
      <w:r w:rsidR="00A52656">
        <w:rPr>
          <w:sz w:val="22"/>
          <w:szCs w:val="22"/>
        </w:rPr>
        <w:t xml:space="preserve"> Worker Safety and Health Program</w:t>
      </w:r>
      <w:r w:rsidRPr="008B0BC6">
        <w:rPr>
          <w:sz w:val="22"/>
          <w:szCs w:val="22"/>
        </w:rPr>
        <w:t xml:space="preserve"> </w:t>
      </w:r>
      <w:r w:rsidR="00A52656">
        <w:rPr>
          <w:sz w:val="22"/>
          <w:szCs w:val="22"/>
        </w:rPr>
        <w:t>(</w:t>
      </w:r>
      <w:r w:rsidRPr="008B0BC6">
        <w:rPr>
          <w:sz w:val="22"/>
          <w:szCs w:val="22"/>
        </w:rPr>
        <w:t>CD-0009</w:t>
      </w:r>
      <w:r w:rsidR="00A52656">
        <w:rPr>
          <w:sz w:val="22"/>
          <w:szCs w:val="22"/>
        </w:rPr>
        <w:t>)</w:t>
      </w:r>
      <w:r w:rsidRPr="008B0BC6">
        <w:rPr>
          <w:sz w:val="22"/>
          <w:szCs w:val="22"/>
        </w:rPr>
        <w:t xml:space="preserve"> is linked </w:t>
      </w:r>
      <w:r w:rsidR="00A52656" w:rsidRPr="008B0BC6">
        <w:rPr>
          <w:sz w:val="22"/>
          <w:szCs w:val="22"/>
        </w:rPr>
        <w:t>under “Documents</w:t>
      </w:r>
      <w:r w:rsidR="00A52656">
        <w:rPr>
          <w:sz w:val="22"/>
          <w:szCs w:val="22"/>
        </w:rPr>
        <w:t xml:space="preserve"> and Forms”</w:t>
      </w:r>
      <w:r w:rsidR="005359E9">
        <w:rPr>
          <w:sz w:val="22"/>
          <w:szCs w:val="22"/>
        </w:rPr>
        <w:t>.</w:t>
      </w:r>
      <w:r w:rsidRPr="008B0BC6">
        <w:rPr>
          <w:sz w:val="22"/>
          <w:szCs w:val="22"/>
        </w:rPr>
        <w:t xml:space="preserve"> </w:t>
      </w:r>
      <w:r w:rsidR="00671A1F">
        <w:rPr>
          <w:sz w:val="22"/>
          <w:szCs w:val="22"/>
        </w:rPr>
        <w:t xml:space="preserve"> </w:t>
      </w:r>
      <w:r w:rsidRPr="008B0BC6">
        <w:rPr>
          <w:sz w:val="22"/>
          <w:szCs w:val="22"/>
        </w:rPr>
        <w:t>Once CD-0009 is located, refer to Appendix D.</w:t>
      </w:r>
    </w:p>
    <w:p w:rsidR="00B179D4" w:rsidRPr="008B0BC6" w:rsidRDefault="00B179D4" w:rsidP="00B179D4">
      <w:pPr>
        <w:pStyle w:val="Level2"/>
        <w:rPr>
          <w:sz w:val="22"/>
          <w:szCs w:val="22"/>
        </w:rPr>
      </w:pPr>
      <w:r w:rsidRPr="008B0BC6">
        <w:rPr>
          <w:sz w:val="22"/>
          <w:szCs w:val="22"/>
        </w:rPr>
        <w:t>Contractors must document, through their health and safety plan, their specific occupational medicine program and/or process.</w:t>
      </w:r>
    </w:p>
    <w:p w:rsidR="00CD0E30" w:rsidRPr="008B0BC6" w:rsidRDefault="00CD0E30" w:rsidP="00445937">
      <w:pPr>
        <w:pStyle w:val="Level2"/>
        <w:rPr>
          <w:sz w:val="22"/>
          <w:szCs w:val="22"/>
        </w:rPr>
      </w:pPr>
      <w:r w:rsidRPr="008B0BC6">
        <w:rPr>
          <w:sz w:val="22"/>
          <w:szCs w:val="22"/>
        </w:rPr>
        <w:t>During execution of work performed under this contract, Contractor must</w:t>
      </w:r>
      <w:r w:rsidR="00914377">
        <w:rPr>
          <w:sz w:val="22"/>
          <w:szCs w:val="22"/>
        </w:rPr>
        <w:t>:</w:t>
      </w:r>
    </w:p>
    <w:p w:rsidR="00CD0E30" w:rsidRPr="008B0BC6" w:rsidRDefault="00CD0E30" w:rsidP="00445937">
      <w:pPr>
        <w:pStyle w:val="Level3"/>
        <w:rPr>
          <w:sz w:val="22"/>
          <w:szCs w:val="22"/>
        </w:rPr>
      </w:pPr>
      <w:r w:rsidRPr="008B0BC6">
        <w:rPr>
          <w:sz w:val="22"/>
          <w:szCs w:val="22"/>
        </w:rPr>
        <w:t xml:space="preserve">Make records (e.g., medical, health history, exposure history, and demographic data collected for the occupational medicine purposes for each employee) available to </w:t>
      </w:r>
      <w:r w:rsidR="007B63F9">
        <w:rPr>
          <w:sz w:val="22"/>
          <w:szCs w:val="22"/>
        </w:rPr>
        <w:t>CNS</w:t>
      </w:r>
      <w:r w:rsidRPr="008B0BC6">
        <w:rPr>
          <w:sz w:val="22"/>
          <w:szCs w:val="22"/>
        </w:rPr>
        <w:t xml:space="preserve"> </w:t>
      </w:r>
      <w:proofErr w:type="spellStart"/>
      <w:r w:rsidRPr="008B0BC6">
        <w:rPr>
          <w:sz w:val="22"/>
          <w:szCs w:val="22"/>
        </w:rPr>
        <w:t>Pantex</w:t>
      </w:r>
      <w:proofErr w:type="spellEnd"/>
      <w:r w:rsidRPr="008B0BC6">
        <w:rPr>
          <w:sz w:val="22"/>
          <w:szCs w:val="22"/>
        </w:rPr>
        <w:t xml:space="preserve"> for review within five workdays from receipt of written request.</w:t>
      </w:r>
    </w:p>
    <w:p w:rsidR="00CD0E30" w:rsidRPr="008B0BC6" w:rsidRDefault="00CD0E30" w:rsidP="00445937">
      <w:pPr>
        <w:pStyle w:val="Level3"/>
        <w:rPr>
          <w:sz w:val="22"/>
          <w:szCs w:val="22"/>
        </w:rPr>
      </w:pPr>
      <w:r w:rsidRPr="008B0BC6">
        <w:rPr>
          <w:sz w:val="22"/>
          <w:szCs w:val="22"/>
        </w:rPr>
        <w:t>Use appropriate safeguards to prevent use or disclosure of any personally identifiable protected health information (PHI) as required under the Health Insurance Portability &amp; Accountability Act (HIPAA).</w:t>
      </w:r>
    </w:p>
    <w:p w:rsidR="00CD0E30" w:rsidRPr="008B0BC6" w:rsidRDefault="00CD0E30" w:rsidP="00445937">
      <w:pPr>
        <w:pStyle w:val="Level2"/>
        <w:rPr>
          <w:sz w:val="22"/>
          <w:szCs w:val="22"/>
        </w:rPr>
      </w:pPr>
      <w:r w:rsidRPr="008B0BC6">
        <w:rPr>
          <w:sz w:val="22"/>
          <w:szCs w:val="22"/>
        </w:rPr>
        <w:t>Immediately upon completion of the contract, the Contractor will</w:t>
      </w:r>
      <w:r w:rsidR="00914377">
        <w:rPr>
          <w:sz w:val="22"/>
          <w:szCs w:val="22"/>
        </w:rPr>
        <w:t>:</w:t>
      </w:r>
    </w:p>
    <w:p w:rsidR="00CD0E30" w:rsidRPr="008B0BC6" w:rsidRDefault="00F66AC7" w:rsidP="00445937">
      <w:pPr>
        <w:pStyle w:val="Level3"/>
        <w:rPr>
          <w:sz w:val="22"/>
          <w:szCs w:val="22"/>
        </w:rPr>
      </w:pPr>
      <w:r w:rsidRPr="008B0BC6">
        <w:rPr>
          <w:sz w:val="22"/>
          <w:szCs w:val="22"/>
        </w:rPr>
        <w:t>P</w:t>
      </w:r>
      <w:r w:rsidR="00CD0E30" w:rsidRPr="008B0BC6">
        <w:rPr>
          <w:sz w:val="22"/>
          <w:szCs w:val="22"/>
        </w:rPr>
        <w:t xml:space="preserve">rovide the </w:t>
      </w:r>
      <w:r w:rsidR="007B63F9">
        <w:rPr>
          <w:sz w:val="22"/>
          <w:szCs w:val="22"/>
        </w:rPr>
        <w:t>CNS</w:t>
      </w:r>
      <w:r w:rsidR="00CD0E30" w:rsidRPr="008B0BC6">
        <w:rPr>
          <w:sz w:val="22"/>
          <w:szCs w:val="22"/>
        </w:rPr>
        <w:t xml:space="preserve"> </w:t>
      </w:r>
      <w:proofErr w:type="spellStart"/>
      <w:r w:rsidR="00CD0E30" w:rsidRPr="008B0BC6">
        <w:rPr>
          <w:sz w:val="22"/>
          <w:szCs w:val="22"/>
        </w:rPr>
        <w:t>Pantex</w:t>
      </w:r>
      <w:proofErr w:type="spellEnd"/>
      <w:r w:rsidR="00CD0E30" w:rsidRPr="008B0BC6">
        <w:rPr>
          <w:sz w:val="22"/>
          <w:szCs w:val="22"/>
        </w:rPr>
        <w:t xml:space="preserve"> Site Occupational Medical Director a copy of applicable medical records limited in relevance to their assigned work at </w:t>
      </w:r>
      <w:proofErr w:type="spellStart"/>
      <w:r w:rsidR="00CD0E30" w:rsidRPr="008B0BC6">
        <w:rPr>
          <w:sz w:val="22"/>
          <w:szCs w:val="22"/>
        </w:rPr>
        <w:t>Pantex</w:t>
      </w:r>
      <w:proofErr w:type="spellEnd"/>
      <w:r w:rsidR="00CD0E30" w:rsidRPr="008B0BC6">
        <w:rPr>
          <w:sz w:val="22"/>
          <w:szCs w:val="22"/>
        </w:rPr>
        <w:t xml:space="preserve"> Plant under this contract.</w:t>
      </w:r>
    </w:p>
    <w:p w:rsidR="00CD0E30" w:rsidRPr="008B0BC6" w:rsidRDefault="00CD0E30" w:rsidP="00445937">
      <w:pPr>
        <w:pStyle w:val="Level3"/>
        <w:rPr>
          <w:sz w:val="22"/>
          <w:szCs w:val="22"/>
        </w:rPr>
      </w:pPr>
      <w:r w:rsidRPr="008B0BC6">
        <w:rPr>
          <w:sz w:val="22"/>
          <w:szCs w:val="22"/>
        </w:rPr>
        <w:t>Use appropriate safeguards to prevent use or disclosure of any PHI as required under HIPAA.</w:t>
      </w:r>
    </w:p>
    <w:p w:rsidR="00671A1F" w:rsidRDefault="00671A1F">
      <w:pPr>
        <w:rPr>
          <w:rFonts w:ascii="Calibri" w:eastAsia="Times New Roman" w:hAnsi="Calibri" w:cs="Arial"/>
          <w:b/>
          <w:sz w:val="24"/>
          <w:szCs w:val="24"/>
        </w:rPr>
      </w:pPr>
      <w:bookmarkStart w:id="4" w:name="_Toc330300492"/>
      <w:r>
        <w:lastRenderedPageBreak/>
        <w:br w:type="page"/>
      </w:r>
    </w:p>
    <w:bookmarkEnd w:id="4"/>
    <w:p w:rsidR="00EB702B" w:rsidRPr="008B0BC6" w:rsidRDefault="00EB702B" w:rsidP="00445937"/>
    <w:p w:rsidR="003410D1" w:rsidRPr="008B0BC6" w:rsidRDefault="00445937" w:rsidP="00C72767">
      <w:pPr>
        <w:jc w:val="center"/>
      </w:pPr>
      <w:r w:rsidRPr="008B0BC6">
        <w:t>END OF SECTION 0</w:t>
      </w:r>
      <w:r w:rsidR="00EB702B" w:rsidRPr="008B0BC6">
        <w:t>1450</w:t>
      </w:r>
    </w:p>
    <w:p w:rsidR="00445937" w:rsidRDefault="00445937" w:rsidP="003410D1">
      <w:pPr>
        <w:rPr>
          <w:sz w:val="24"/>
          <w:szCs w:val="24"/>
        </w:rPr>
      </w:pPr>
    </w:p>
    <w:sectPr w:rsidR="00445937" w:rsidSect="005D6EA4">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2E1" w:rsidRDefault="00D072E1" w:rsidP="003410D1">
      <w:pPr>
        <w:spacing w:after="0" w:line="240" w:lineRule="auto"/>
      </w:pPr>
      <w:r>
        <w:separator/>
      </w:r>
    </w:p>
  </w:endnote>
  <w:endnote w:type="continuationSeparator" w:id="0">
    <w:p w:rsidR="00D072E1" w:rsidRDefault="00D072E1" w:rsidP="0034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56" w:rsidRPr="003228C3" w:rsidRDefault="00A52656" w:rsidP="008B0BC6">
    <w:pPr>
      <w:pStyle w:val="Header"/>
      <w:tabs>
        <w:tab w:val="center" w:pos="5400"/>
      </w:tabs>
      <w:jc w:val="center"/>
      <w:rPr>
        <w:b/>
        <w:bCs/>
        <w:sz w:val="24"/>
      </w:rPr>
    </w:pPr>
  </w:p>
  <w:p w:rsidR="00A52656" w:rsidRDefault="00A52656" w:rsidP="008B0BC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56" w:rsidRPr="00914377" w:rsidRDefault="00A52656" w:rsidP="00914377">
    <w:pPr>
      <w:pStyle w:val="Footer"/>
      <w:jc w:val="center"/>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2E1" w:rsidRDefault="00D072E1" w:rsidP="003410D1">
      <w:pPr>
        <w:spacing w:after="0" w:line="240" w:lineRule="auto"/>
      </w:pPr>
      <w:r>
        <w:separator/>
      </w:r>
    </w:p>
  </w:footnote>
  <w:footnote w:type="continuationSeparator" w:id="0">
    <w:p w:rsidR="00D072E1" w:rsidRDefault="00D072E1" w:rsidP="00341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56" w:rsidRPr="008B0BC6" w:rsidRDefault="007B63F9" w:rsidP="00877E81">
    <w:pPr>
      <w:pStyle w:val="Header"/>
      <w:tabs>
        <w:tab w:val="clear" w:pos="9360"/>
        <w:tab w:val="left" w:pos="7200"/>
        <w:tab w:val="left" w:pos="8100"/>
      </w:tabs>
      <w:rPr>
        <w:sz w:val="18"/>
        <w:szCs w:val="18"/>
      </w:rPr>
    </w:pPr>
    <w:r>
      <w:rPr>
        <w:noProof/>
      </w:rPr>
      <w:drawing>
        <wp:anchor distT="0" distB="0" distL="114300" distR="114300" simplePos="0" relativeHeight="251662848" behindDoc="1" locked="0" layoutInCell="1" allowOverlap="1" wp14:anchorId="75EF4033" wp14:editId="767ECCC0">
          <wp:simplePos x="0" y="0"/>
          <wp:positionH relativeFrom="column">
            <wp:posOffset>-50800</wp:posOffset>
          </wp:positionH>
          <wp:positionV relativeFrom="paragraph">
            <wp:posOffset>-212090</wp:posOffset>
          </wp:positionV>
          <wp:extent cx="1310640" cy="591185"/>
          <wp:effectExtent l="0" t="0" r="3810" b="0"/>
          <wp:wrapTight wrapText="bothSides">
            <wp:wrapPolygon edited="0">
              <wp:start x="0" y="0"/>
              <wp:lineTo x="0" y="20881"/>
              <wp:lineTo x="21349" y="20881"/>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591185"/>
                  </a:xfrm>
                  <a:prstGeom prst="rect">
                    <a:avLst/>
                  </a:prstGeom>
                  <a:noFill/>
                </pic:spPr>
              </pic:pic>
            </a:graphicData>
          </a:graphic>
          <wp14:sizeRelH relativeFrom="page">
            <wp14:pctWidth>0</wp14:pctWidth>
          </wp14:sizeRelH>
          <wp14:sizeRelV relativeFrom="page">
            <wp14:pctHeight>0</wp14:pctHeight>
          </wp14:sizeRelV>
        </wp:anchor>
      </w:drawing>
    </w:r>
    <w:r w:rsidR="00A52656">
      <w:rPr>
        <w:noProof/>
        <w:sz w:val="16"/>
      </w:rPr>
      <mc:AlternateContent>
        <mc:Choice Requires="wps">
          <w:drawing>
            <wp:anchor distT="0" distB="0" distL="114300" distR="114300" simplePos="0" relativeHeight="251655680" behindDoc="0" locked="0" layoutInCell="1" allowOverlap="1" wp14:anchorId="144E0580" wp14:editId="1035AB09">
              <wp:simplePos x="0" y="0"/>
              <wp:positionH relativeFrom="column">
                <wp:align>center</wp:align>
              </wp:positionH>
              <wp:positionV relativeFrom="paragraph">
                <wp:posOffset>-57150</wp:posOffset>
              </wp:positionV>
              <wp:extent cx="1203960" cy="287655"/>
              <wp:effectExtent l="1905"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656" w:rsidRPr="003228C3" w:rsidRDefault="00A52656" w:rsidP="003410D1">
                          <w:pPr>
                            <w:pStyle w:val="Header"/>
                            <w:tabs>
                              <w:tab w:val="center" w:pos="5400"/>
                            </w:tabs>
                            <w:jc w:val="center"/>
                            <w:rPr>
                              <w:b/>
                              <w:bCs/>
                              <w:sz w:val="24"/>
                            </w:rPr>
                          </w:pPr>
                        </w:p>
                        <w:p w:rsidR="00A52656" w:rsidRPr="003228C3" w:rsidRDefault="00A52656" w:rsidP="003410D1">
                          <w:pPr>
                            <w:pStyle w:val="Header"/>
                            <w:tabs>
                              <w:tab w:val="center" w:pos="5400"/>
                            </w:tabs>
                            <w:jc w:val="center"/>
                            <w:rPr>
                              <w:b/>
                              <w:bCs/>
                              <w:sz w:val="24"/>
                            </w:rPr>
                          </w:pPr>
                        </w:p>
                        <w:p w:rsidR="00A52656" w:rsidRPr="003228C3" w:rsidRDefault="00A52656" w:rsidP="003410D1">
                          <w:pPr>
                            <w:pStyle w:val="Header"/>
                            <w:tabs>
                              <w:tab w:val="center" w:pos="5400"/>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4E0580" id="_x0000_t202" coordsize="21600,21600" o:spt="202" path="m,l,21600r21600,l21600,xe">
              <v:stroke joinstyle="miter"/>
              <v:path gradientshapeok="t" o:connecttype="rect"/>
            </v:shapetype>
            <v:shape id="Text Box 3" o:spid="_x0000_s1026" type="#_x0000_t202" style="position:absolute;margin-left:0;margin-top:-4.5pt;width:94.8pt;height:22.6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tA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HNTHWGXqXg9NCDmx7hGLpsmar+XpRfFeJi1RC+pbdSiqGhpILsfHPTPbs6&#10;4SgDshk+iArCkJ0WFmisZWdKB8VAgA5dejp1xqRSmpCBN0vmYCrBFsSLeRTZECQ93u6l0u+o6JBZ&#10;ZFhC5y062d8rbbIh6dHFBOOiYG1ru9/yiwNwnE4gNlw1NpOFbeaPxEvW8ToOnTCYr53Qy3PntliF&#10;zrzwF1E+y1er3P9p4vph2rCqotyEOQrLD/+scQeJT5I4SUuJllUGzqSk5HazaiXaExB2Yb9DQc7c&#10;3Ms0bBGAywtKfhB6d0HiFPN44YRFGDnJwosdz0/uoORhEubFJaV7xum/U0JDhpMoiCYx/ZabZ7/X&#10;3EjaMQ2jo2VdhuOTE0mNBNe8sq3VhLXT+qwUJv3nUkC7j422gjUandSqx80IKEbFG1E9gXSlAGWB&#10;CGHewaIR8jtGA8yODKtvOyIpRu17DvJP/DA0w8ZuwmgRwEaeWzbnFsJLgMqwxmharvQ0oHa9ZNsG&#10;Ik0PjotbeDI1s2p+zurw0GA+WFKHWWYG0Pneej1P3OUvAAAA//8DAFBLAwQUAAYACAAAACEAWT/v&#10;KNsAAAAGAQAADwAAAGRycy9kb3ducmV2LnhtbEyPzU7DMBCE70i8g7VI3FobClETsqkQiCuI8iNx&#10;28bbJCJeR7HbhLfHPcFpNZrRzLflZna9OvIYOi8IV0sDiqX2tpMG4f3tabEGFSKJpd4LI/xwgE11&#10;flZSYf0kr3zcxkalEgkFIbQxDoXWoW7ZUVj6gSV5ez86ikmOjbYjTanc9framEw76iQttDTwQ8v1&#10;9/bgED6e91+fN+aleXS3w+Rno8XlGvHyYr6/AxV5jn9hOOEndKgS084fxAbVI6RHIsIiT/fkrvMM&#10;1A5hla1AV6X+j1/9AgAA//8DAFBLAQItABQABgAIAAAAIQC2gziS/gAAAOEBAAATAAAAAAAAAAAA&#10;AAAAAAAAAABbQ29udGVudF9UeXBlc10ueG1sUEsBAi0AFAAGAAgAAAAhADj9If/WAAAAlAEAAAsA&#10;AAAAAAAAAAAAAAAALwEAAF9yZWxzLy5yZWxzUEsBAi0AFAAGAAgAAAAhAL+2x/60AgAAuQUAAA4A&#10;AAAAAAAAAAAAAAAALgIAAGRycy9lMm9Eb2MueG1sUEsBAi0AFAAGAAgAAAAhAFk/7yjbAAAABgEA&#10;AA8AAAAAAAAAAAAAAAAADgUAAGRycy9kb3ducmV2LnhtbFBLBQYAAAAABAAEAPMAAAAWBgAAAAA=&#10;" filled="f" stroked="f">
              <v:textbox>
                <w:txbxContent>
                  <w:p w:rsidR="00A52656" w:rsidRPr="003228C3" w:rsidRDefault="00A52656" w:rsidP="003410D1">
                    <w:pPr>
                      <w:pStyle w:val="Header"/>
                      <w:tabs>
                        <w:tab w:val="center" w:pos="5400"/>
                      </w:tabs>
                      <w:jc w:val="center"/>
                      <w:rPr>
                        <w:b/>
                        <w:bCs/>
                        <w:sz w:val="24"/>
                      </w:rPr>
                    </w:pPr>
                  </w:p>
                  <w:p w:rsidR="00A52656" w:rsidRPr="003228C3" w:rsidRDefault="00A52656" w:rsidP="003410D1">
                    <w:pPr>
                      <w:pStyle w:val="Header"/>
                      <w:tabs>
                        <w:tab w:val="center" w:pos="5400"/>
                      </w:tabs>
                      <w:jc w:val="center"/>
                      <w:rPr>
                        <w:b/>
                        <w:bCs/>
                        <w:sz w:val="24"/>
                      </w:rPr>
                    </w:pPr>
                  </w:p>
                  <w:p w:rsidR="00A52656" w:rsidRPr="003228C3" w:rsidRDefault="00A52656" w:rsidP="003410D1">
                    <w:pPr>
                      <w:pStyle w:val="Header"/>
                      <w:tabs>
                        <w:tab w:val="center" w:pos="5400"/>
                      </w:tabs>
                      <w:jc w:val="center"/>
                    </w:pPr>
                  </w:p>
                </w:txbxContent>
              </v:textbox>
            </v:shape>
          </w:pict>
        </mc:Fallback>
      </mc:AlternateContent>
    </w:r>
    <w:r w:rsidR="00A52656" w:rsidRPr="003228C3">
      <w:rPr>
        <w:sz w:val="16"/>
      </w:rPr>
      <w:t xml:space="preserve"> </w:t>
    </w:r>
    <w:r w:rsidR="00A52656" w:rsidRPr="003228C3">
      <w:rPr>
        <w:sz w:val="16"/>
      </w:rPr>
      <w:tab/>
    </w:r>
    <w:r w:rsidR="00A52656" w:rsidRPr="003228C3">
      <w:rPr>
        <w:sz w:val="16"/>
      </w:rPr>
      <w:tab/>
    </w:r>
    <w:r w:rsidR="00A52656" w:rsidRPr="008B0BC6">
      <w:rPr>
        <w:sz w:val="18"/>
        <w:szCs w:val="18"/>
      </w:rPr>
      <w:t>Index No</w:t>
    </w:r>
    <w:r w:rsidR="00A52656">
      <w:rPr>
        <w:sz w:val="18"/>
        <w:szCs w:val="18"/>
      </w:rPr>
      <w:t>.</w:t>
    </w:r>
    <w:r w:rsidR="00A52656" w:rsidRPr="008B0BC6">
      <w:rPr>
        <w:sz w:val="18"/>
        <w:szCs w:val="18"/>
      </w:rPr>
      <w:tab/>
      <w:t>DIV-01450</w:t>
    </w:r>
  </w:p>
  <w:p w:rsidR="00A52656" w:rsidRPr="008B0BC6" w:rsidRDefault="00A52656" w:rsidP="00877E81">
    <w:pPr>
      <w:pStyle w:val="Header"/>
      <w:tabs>
        <w:tab w:val="clear" w:pos="4680"/>
        <w:tab w:val="left" w:pos="7200"/>
        <w:tab w:val="left" w:pos="8100"/>
      </w:tabs>
      <w:rPr>
        <w:sz w:val="18"/>
        <w:szCs w:val="18"/>
      </w:rPr>
    </w:pPr>
    <w:r w:rsidRPr="008B0BC6">
      <w:rPr>
        <w:sz w:val="18"/>
        <w:szCs w:val="18"/>
      </w:rPr>
      <w:tab/>
    </w:r>
    <w:r>
      <w:rPr>
        <w:sz w:val="18"/>
        <w:szCs w:val="18"/>
      </w:rPr>
      <w:t>Page No.</w:t>
    </w:r>
    <w:r w:rsidRPr="008B0BC6">
      <w:rPr>
        <w:sz w:val="18"/>
        <w:szCs w:val="18"/>
      </w:rPr>
      <w:tab/>
    </w:r>
    <w:r w:rsidRPr="008B0BC6">
      <w:rPr>
        <w:sz w:val="18"/>
        <w:szCs w:val="18"/>
      </w:rPr>
      <w:fldChar w:fldCharType="begin"/>
    </w:r>
    <w:r w:rsidRPr="008B0BC6">
      <w:rPr>
        <w:sz w:val="18"/>
        <w:szCs w:val="18"/>
      </w:rPr>
      <w:instrText xml:space="preserve"> PAGE </w:instrText>
    </w:r>
    <w:r w:rsidRPr="008B0BC6">
      <w:rPr>
        <w:sz w:val="18"/>
        <w:szCs w:val="18"/>
      </w:rPr>
      <w:fldChar w:fldCharType="separate"/>
    </w:r>
    <w:r w:rsidR="004A21CB">
      <w:rPr>
        <w:noProof/>
        <w:sz w:val="18"/>
        <w:szCs w:val="18"/>
      </w:rPr>
      <w:t>7</w:t>
    </w:r>
    <w:r w:rsidRPr="008B0BC6">
      <w:rPr>
        <w:sz w:val="18"/>
        <w:szCs w:val="18"/>
      </w:rPr>
      <w:fldChar w:fldCharType="end"/>
    </w:r>
    <w:r w:rsidRPr="008B0BC6">
      <w:rPr>
        <w:sz w:val="18"/>
        <w:szCs w:val="18"/>
      </w:rPr>
      <w:t xml:space="preserve"> of </w:t>
    </w:r>
    <w:r w:rsidRPr="008B0BC6">
      <w:rPr>
        <w:sz w:val="18"/>
        <w:szCs w:val="18"/>
      </w:rPr>
      <w:fldChar w:fldCharType="begin"/>
    </w:r>
    <w:r w:rsidRPr="008B0BC6">
      <w:rPr>
        <w:sz w:val="18"/>
        <w:szCs w:val="18"/>
      </w:rPr>
      <w:instrText xml:space="preserve"> NUMPAGES </w:instrText>
    </w:r>
    <w:r w:rsidRPr="008B0BC6">
      <w:rPr>
        <w:sz w:val="18"/>
        <w:szCs w:val="18"/>
      </w:rPr>
      <w:fldChar w:fldCharType="separate"/>
    </w:r>
    <w:r w:rsidR="004A21CB">
      <w:rPr>
        <w:noProof/>
        <w:sz w:val="18"/>
        <w:szCs w:val="18"/>
      </w:rPr>
      <w:t>7</w:t>
    </w:r>
    <w:r w:rsidRPr="008B0BC6">
      <w:rPr>
        <w:sz w:val="18"/>
        <w:szCs w:val="18"/>
      </w:rPr>
      <w:fldChar w:fldCharType="end"/>
    </w:r>
  </w:p>
  <w:p w:rsidR="00A52656" w:rsidRPr="008B0BC6" w:rsidRDefault="00A52656" w:rsidP="00877E81">
    <w:pPr>
      <w:pStyle w:val="Header"/>
      <w:tabs>
        <w:tab w:val="clear" w:pos="4680"/>
        <w:tab w:val="left" w:pos="7200"/>
        <w:tab w:val="left" w:pos="8100"/>
      </w:tabs>
      <w:rPr>
        <w:sz w:val="18"/>
        <w:szCs w:val="18"/>
      </w:rPr>
    </w:pPr>
    <w:r w:rsidRPr="008B0BC6">
      <w:rPr>
        <w:sz w:val="18"/>
        <w:szCs w:val="18"/>
      </w:rPr>
      <w:tab/>
      <w:t>Issue No.</w:t>
    </w:r>
    <w:r w:rsidRPr="008B0BC6">
      <w:rPr>
        <w:sz w:val="18"/>
        <w:szCs w:val="18"/>
      </w:rPr>
      <w:tab/>
      <w:t>00</w:t>
    </w:r>
    <w:r w:rsidR="00215877">
      <w:rPr>
        <w:sz w:val="18"/>
        <w:szCs w:val="18"/>
      </w:rPr>
      <w:t>4</w:t>
    </w:r>
  </w:p>
  <w:p w:rsidR="00A52656" w:rsidRDefault="00A52656" w:rsidP="000536B8">
    <w:pPr>
      <w:pStyle w:val="Header"/>
      <w:tabs>
        <w:tab w:val="right" w:pos="7920"/>
      </w:tabs>
      <w:jc w:val="center"/>
      <w:rPr>
        <w:b/>
        <w:sz w:val="24"/>
        <w:szCs w:val="24"/>
      </w:rPr>
    </w:pPr>
    <w:r>
      <w:rPr>
        <w:b/>
        <w:sz w:val="24"/>
        <w:szCs w:val="24"/>
      </w:rPr>
      <w:t xml:space="preserve">(U) Construction Management Master Specifications Division 1 </w:t>
    </w:r>
  </w:p>
  <w:p w:rsidR="00A52656" w:rsidRPr="000536B8" w:rsidRDefault="00A52656" w:rsidP="000536B8">
    <w:pPr>
      <w:pStyle w:val="Header"/>
      <w:tabs>
        <w:tab w:val="right" w:pos="7920"/>
      </w:tabs>
      <w:jc w:val="center"/>
      <w:rPr>
        <w:b/>
        <w:sz w:val="24"/>
        <w:szCs w:val="24"/>
      </w:rPr>
    </w:pPr>
    <w:r>
      <w:rPr>
        <w:b/>
        <w:sz w:val="24"/>
        <w:szCs w:val="24"/>
      </w:rPr>
      <w:t>(Occupational Medicine Requirements)</w:t>
    </w:r>
  </w:p>
  <w:p w:rsidR="00A52656" w:rsidRPr="003410D1" w:rsidRDefault="00A52656" w:rsidP="003410D1">
    <w:pPr>
      <w:pStyle w:val="Header"/>
      <w:tabs>
        <w:tab w:val="right" w:pos="7920"/>
      </w:tabs>
      <w:rPr>
        <w:sz w:val="16"/>
      </w:rPr>
    </w:pPr>
    <w:r w:rsidRPr="003410D1">
      <w:rPr>
        <w:noProof/>
        <w:sz w:val="16"/>
      </w:rPr>
      <mc:AlternateContent>
        <mc:Choice Requires="wps">
          <w:drawing>
            <wp:anchor distT="0" distB="0" distL="114300" distR="114300" simplePos="0" relativeHeight="251654656" behindDoc="0" locked="0" layoutInCell="1" allowOverlap="1" wp14:anchorId="6CEDD0C4" wp14:editId="7A6EF180">
              <wp:simplePos x="0" y="0"/>
              <wp:positionH relativeFrom="column">
                <wp:align>center</wp:align>
              </wp:positionH>
              <wp:positionV relativeFrom="paragraph">
                <wp:posOffset>113665</wp:posOffset>
              </wp:positionV>
              <wp:extent cx="59436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195BF" id="Straight Connector 2" o:spid="_x0000_s1026" style="position:absolute;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95pt" to="46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AT3QsD2gAAAAYBAAAPAAAAZHJzL2Rvd25yZXYueG1sTI/BTsJAEIbv&#10;JL7DZki8ENkKCULtlhi1Ny+ixOvQHduG7mzpLlB9esd4kON8/+Sfb7L14Fp1oj40ng3cThNQxKW3&#10;DVcG3t+KmyWoEJEttp7JwBcFWOdXowxT68/8SqdNrJSUcEjRQB1jl2odypochqnviCX79L3DKGNf&#10;advjWcpdq2dJstAOG5YLNXb0WFO53xydgVBs6VB8T8pJ8jGvPM0OTy/PaMz1eHi4BxVpiP/L8Ksv&#10;6pCL084f2QbVGpBHotC7FShJV/OFgN0f0HmmL/XzHwAAAP//AwBQSwECLQAUAAYACAAAACEAtoM4&#10;kv4AAADhAQAAEwAAAAAAAAAAAAAAAAAAAAAAW0NvbnRlbnRfVHlwZXNdLnhtbFBLAQItABQABgAI&#10;AAAAIQA4/SH/1gAAAJQBAAALAAAAAAAAAAAAAAAAAC8BAABfcmVscy8ucmVsc1BLAQItABQABgAI&#10;AAAAIQBLH6xgHQIAADYEAAAOAAAAAAAAAAAAAAAAAC4CAABkcnMvZTJvRG9jLnhtbFBLAQItABQA&#10;BgAIAAAAIQAT3QsD2gAAAAYBAAAPAAAAAAAAAAAAAAAAAHcEAABkcnMvZG93bnJldi54bWxQSwUG&#10;AAAAAAQABADzAAAAfgUAAAAA&#10;">
              <w10:wrap type="topAndBottom"/>
            </v:line>
          </w:pict>
        </mc:Fallback>
      </mc:AlternateContent>
    </w:r>
    <w:r w:rsidR="004A21CB">
      <w:rPr>
        <w:sz w:val="16"/>
      </w:rPr>
      <w:t xml:space="preserve"> </w:t>
    </w:r>
  </w:p>
  <w:p w:rsidR="00A52656" w:rsidRPr="003410D1" w:rsidRDefault="00A52656" w:rsidP="003410D1">
    <w:pPr>
      <w:pStyle w:val="Header"/>
      <w:tabs>
        <w:tab w:val="right" w:pos="7920"/>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56" w:rsidRPr="008B0BC6" w:rsidRDefault="007B63F9" w:rsidP="000536B8">
    <w:pPr>
      <w:pStyle w:val="Header"/>
      <w:tabs>
        <w:tab w:val="clear" w:pos="9360"/>
        <w:tab w:val="left" w:pos="7200"/>
        <w:tab w:val="left" w:pos="8100"/>
      </w:tabs>
      <w:rPr>
        <w:sz w:val="18"/>
        <w:szCs w:val="18"/>
      </w:rPr>
    </w:pPr>
    <w:r>
      <w:rPr>
        <w:noProof/>
      </w:rPr>
      <w:drawing>
        <wp:anchor distT="0" distB="0" distL="114300" distR="114300" simplePos="0" relativeHeight="251660800" behindDoc="1" locked="0" layoutInCell="1" allowOverlap="1" wp14:anchorId="57111A27" wp14:editId="46252EF2">
          <wp:simplePos x="0" y="0"/>
          <wp:positionH relativeFrom="column">
            <wp:posOffset>19050</wp:posOffset>
          </wp:positionH>
          <wp:positionV relativeFrom="paragraph">
            <wp:posOffset>-295275</wp:posOffset>
          </wp:positionV>
          <wp:extent cx="1310640" cy="591185"/>
          <wp:effectExtent l="0" t="0" r="3810" b="0"/>
          <wp:wrapTight wrapText="bothSides">
            <wp:wrapPolygon edited="0">
              <wp:start x="0" y="0"/>
              <wp:lineTo x="0" y="20881"/>
              <wp:lineTo x="21349" y="20881"/>
              <wp:lineTo x="213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591185"/>
                  </a:xfrm>
                  <a:prstGeom prst="rect">
                    <a:avLst/>
                  </a:prstGeom>
                  <a:noFill/>
                </pic:spPr>
              </pic:pic>
            </a:graphicData>
          </a:graphic>
          <wp14:sizeRelH relativeFrom="page">
            <wp14:pctWidth>0</wp14:pctWidth>
          </wp14:sizeRelH>
          <wp14:sizeRelV relativeFrom="page">
            <wp14:pctHeight>0</wp14:pctHeight>
          </wp14:sizeRelV>
        </wp:anchor>
      </w:drawing>
    </w:r>
    <w:r w:rsidR="00A52656">
      <w:rPr>
        <w:noProof/>
        <w:sz w:val="16"/>
      </w:rPr>
      <mc:AlternateContent>
        <mc:Choice Requires="wps">
          <w:drawing>
            <wp:anchor distT="0" distB="0" distL="114300" distR="114300" simplePos="0" relativeHeight="251658752" behindDoc="0" locked="0" layoutInCell="1" allowOverlap="1" wp14:anchorId="06BC011F" wp14:editId="7583A9AC">
              <wp:simplePos x="0" y="0"/>
              <wp:positionH relativeFrom="column">
                <wp:align>center</wp:align>
              </wp:positionH>
              <wp:positionV relativeFrom="paragraph">
                <wp:posOffset>-57150</wp:posOffset>
              </wp:positionV>
              <wp:extent cx="1203960" cy="287655"/>
              <wp:effectExtent l="1905"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656" w:rsidRPr="003228C3" w:rsidRDefault="004A21CB" w:rsidP="000536B8">
                          <w:pPr>
                            <w:pStyle w:val="Header"/>
                            <w:tabs>
                              <w:tab w:val="center" w:pos="5400"/>
                            </w:tabs>
                            <w:jc w:val="center"/>
                            <w:rPr>
                              <w:b/>
                              <w:bCs/>
                              <w:sz w:val="24"/>
                            </w:rPr>
                          </w:pPr>
                          <w:r>
                            <w:rPr>
                              <w:b/>
                              <w:bCs/>
                              <w:sz w:val="24"/>
                            </w:rPr>
                            <w:t>UNCLASSIFIED</w:t>
                          </w:r>
                        </w:p>
                        <w:p w:rsidR="00A52656" w:rsidRPr="003228C3" w:rsidRDefault="00A52656" w:rsidP="000536B8">
                          <w:pPr>
                            <w:pStyle w:val="Header"/>
                            <w:tabs>
                              <w:tab w:val="center" w:pos="5400"/>
                            </w:tabs>
                            <w:jc w:val="center"/>
                            <w:rPr>
                              <w:b/>
                              <w:bCs/>
                              <w:sz w:val="24"/>
                            </w:rPr>
                          </w:pPr>
                        </w:p>
                        <w:p w:rsidR="00A52656" w:rsidRPr="003228C3" w:rsidRDefault="00A52656" w:rsidP="000536B8">
                          <w:pPr>
                            <w:pStyle w:val="Header"/>
                            <w:tabs>
                              <w:tab w:val="center" w:pos="5400"/>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BC011F" id="_x0000_t202" coordsize="21600,21600" o:spt="202" path="m,l,21600r21600,l21600,xe">
              <v:stroke joinstyle="miter"/>
              <v:path gradientshapeok="t" o:connecttype="rect"/>
            </v:shapetype>
            <v:shape id="Text Box 4" o:spid="_x0000_s1027" type="#_x0000_t202" style="position:absolute;margin-left:0;margin-top:-4.5pt;width:94.8pt;height:22.6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NW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yoaMgst0BqYKbFEyn8WxC0Gz4+1BafOOyR7Z&#10;RY4VdN6h092dNjYbmh1dbDAhS951rvudeHYAjtMJxIar1mazcM38kQbpKlklxCPRbOWRoCi8m3JJ&#10;vFkZzuPislgui/CnjRuSrOV1zYQNcxRWSP6scQeJT5I4SUvLjtcWzqak1Wa97BTaURB26b5DQc7c&#10;/OdpuCIAlxeUwogEt1HqlbNk7pGSxF46DxIvCNNbKDlJSVE+p3THBft3SmjMcRpH8SSm33IL3Pea&#10;G816bmB0dLzPcXJyopmV4ErUrrWG8m5an5XCpv9UCmj3sdFOsFajk1rNfr13L8Op2Yp5LetHULCS&#10;IDDQIow9WLRSfcdohBGSY/1tSxXDqHsv4BWkISF25rgNiecRbNS5ZX1uoaICqBwbjKbl0kxzajso&#10;vmkh0vTuhLyBl9NwJ+qnrA7vDcaE43YYaXYOne+d19PgXfwCAAD//wMAUEsDBBQABgAIAAAAIQBZ&#10;P+8o2wAAAAYBAAAPAAAAZHJzL2Rvd25yZXYueG1sTI/NTsMwEITvSLyDtUjcWhsKUROyqRCIK4jy&#10;I3HbxtskIl5HsduEt8c9wWk1mtHMt+Vmdr068hg6LwhXSwOKpfa2kwbh/e1psQYVIoml3gsj/HCA&#10;TXV+VlJh/SSvfNzGRqUSCQUhtDEOhdahbtlRWPqBJXl7PzqKSY6NtiNNqdz1+tqYTDvqJC20NPBD&#10;y/X39uAQPp73X5835qV5dLfD5GejxeUa8fJivr8DFXmOf2E44Sd0qBLTzh/EBtUjpEciwiJP9+Su&#10;8wzUDmGVrUBXpf6PX/0CAAD//wMAUEsBAi0AFAAGAAgAAAAhALaDOJL+AAAA4QEAABMAAAAAAAAA&#10;AAAAAAAAAAAAAFtDb250ZW50X1R5cGVzXS54bWxQSwECLQAUAAYACAAAACEAOP0h/9YAAACUAQAA&#10;CwAAAAAAAAAAAAAAAAAvAQAAX3JlbHMvLnJlbHNQSwECLQAUAAYACAAAACEAKPHDVrYCAADABQAA&#10;DgAAAAAAAAAAAAAAAAAuAgAAZHJzL2Uyb0RvYy54bWxQSwECLQAUAAYACAAAACEAWT/vKNsAAAAG&#10;AQAADwAAAAAAAAAAAAAAAAAQBQAAZHJzL2Rvd25yZXYueG1sUEsFBgAAAAAEAAQA8wAAABgGAAAA&#10;AA==&#10;" filled="f" stroked="f">
              <v:textbox>
                <w:txbxContent>
                  <w:p w:rsidR="00A52656" w:rsidRPr="003228C3" w:rsidRDefault="004A21CB" w:rsidP="000536B8">
                    <w:pPr>
                      <w:pStyle w:val="Header"/>
                      <w:tabs>
                        <w:tab w:val="center" w:pos="5400"/>
                      </w:tabs>
                      <w:jc w:val="center"/>
                      <w:rPr>
                        <w:b/>
                        <w:bCs/>
                        <w:sz w:val="24"/>
                      </w:rPr>
                    </w:pPr>
                    <w:r>
                      <w:rPr>
                        <w:b/>
                        <w:bCs/>
                        <w:sz w:val="24"/>
                      </w:rPr>
                      <w:t>UNCLASSIFIED</w:t>
                    </w:r>
                  </w:p>
                  <w:p w:rsidR="00A52656" w:rsidRPr="003228C3" w:rsidRDefault="00A52656" w:rsidP="000536B8">
                    <w:pPr>
                      <w:pStyle w:val="Header"/>
                      <w:tabs>
                        <w:tab w:val="center" w:pos="5400"/>
                      </w:tabs>
                      <w:jc w:val="center"/>
                      <w:rPr>
                        <w:b/>
                        <w:bCs/>
                        <w:sz w:val="24"/>
                      </w:rPr>
                    </w:pPr>
                  </w:p>
                  <w:p w:rsidR="00A52656" w:rsidRPr="003228C3" w:rsidRDefault="00A52656" w:rsidP="000536B8">
                    <w:pPr>
                      <w:pStyle w:val="Header"/>
                      <w:tabs>
                        <w:tab w:val="center" w:pos="5400"/>
                      </w:tabs>
                      <w:jc w:val="center"/>
                    </w:pPr>
                  </w:p>
                </w:txbxContent>
              </v:textbox>
            </v:shape>
          </w:pict>
        </mc:Fallback>
      </mc:AlternateContent>
    </w:r>
    <w:r w:rsidR="00A52656" w:rsidRPr="003228C3">
      <w:rPr>
        <w:sz w:val="16"/>
      </w:rPr>
      <w:t xml:space="preserve"> </w:t>
    </w:r>
    <w:r w:rsidR="00A52656" w:rsidRPr="003228C3">
      <w:rPr>
        <w:sz w:val="16"/>
      </w:rPr>
      <w:tab/>
    </w:r>
    <w:r w:rsidR="00A52656" w:rsidRPr="003228C3">
      <w:rPr>
        <w:sz w:val="16"/>
      </w:rPr>
      <w:tab/>
    </w:r>
    <w:r w:rsidR="00A52656" w:rsidRPr="008B0BC6">
      <w:rPr>
        <w:sz w:val="18"/>
        <w:szCs w:val="18"/>
      </w:rPr>
      <w:t>Index No</w:t>
    </w:r>
    <w:r w:rsidR="00A52656">
      <w:rPr>
        <w:sz w:val="18"/>
        <w:szCs w:val="18"/>
      </w:rPr>
      <w:t>.</w:t>
    </w:r>
    <w:r w:rsidR="00A52656" w:rsidRPr="008B0BC6">
      <w:rPr>
        <w:sz w:val="18"/>
        <w:szCs w:val="18"/>
      </w:rPr>
      <w:tab/>
      <w:t>DIV-01450</w:t>
    </w:r>
  </w:p>
  <w:p w:rsidR="00A52656" w:rsidRPr="008B0BC6" w:rsidRDefault="00A52656" w:rsidP="000536B8">
    <w:pPr>
      <w:pStyle w:val="Header"/>
      <w:tabs>
        <w:tab w:val="clear" w:pos="4680"/>
        <w:tab w:val="left" w:pos="7200"/>
        <w:tab w:val="left" w:pos="8100"/>
      </w:tabs>
      <w:rPr>
        <w:sz w:val="18"/>
        <w:szCs w:val="18"/>
      </w:rPr>
    </w:pPr>
    <w:r w:rsidRPr="008B0BC6">
      <w:rPr>
        <w:sz w:val="18"/>
        <w:szCs w:val="18"/>
      </w:rPr>
      <w:tab/>
    </w:r>
    <w:r>
      <w:rPr>
        <w:sz w:val="18"/>
        <w:szCs w:val="18"/>
      </w:rPr>
      <w:t>Page No.</w:t>
    </w:r>
    <w:r w:rsidRPr="008B0BC6">
      <w:rPr>
        <w:sz w:val="18"/>
        <w:szCs w:val="18"/>
      </w:rPr>
      <w:tab/>
    </w:r>
    <w:r w:rsidRPr="008B0BC6">
      <w:rPr>
        <w:sz w:val="18"/>
        <w:szCs w:val="18"/>
      </w:rPr>
      <w:fldChar w:fldCharType="begin"/>
    </w:r>
    <w:r w:rsidRPr="008B0BC6">
      <w:rPr>
        <w:sz w:val="18"/>
        <w:szCs w:val="18"/>
      </w:rPr>
      <w:instrText xml:space="preserve"> PAGE </w:instrText>
    </w:r>
    <w:r w:rsidRPr="008B0BC6">
      <w:rPr>
        <w:sz w:val="18"/>
        <w:szCs w:val="18"/>
      </w:rPr>
      <w:fldChar w:fldCharType="separate"/>
    </w:r>
    <w:r w:rsidR="004A21CB">
      <w:rPr>
        <w:noProof/>
        <w:sz w:val="18"/>
        <w:szCs w:val="18"/>
      </w:rPr>
      <w:t>1</w:t>
    </w:r>
    <w:r w:rsidRPr="008B0BC6">
      <w:rPr>
        <w:sz w:val="18"/>
        <w:szCs w:val="18"/>
      </w:rPr>
      <w:fldChar w:fldCharType="end"/>
    </w:r>
    <w:r w:rsidRPr="008B0BC6">
      <w:rPr>
        <w:sz w:val="18"/>
        <w:szCs w:val="18"/>
      </w:rPr>
      <w:t xml:space="preserve"> of </w:t>
    </w:r>
    <w:r w:rsidRPr="008B0BC6">
      <w:rPr>
        <w:sz w:val="18"/>
        <w:szCs w:val="18"/>
      </w:rPr>
      <w:fldChar w:fldCharType="begin"/>
    </w:r>
    <w:r w:rsidRPr="008B0BC6">
      <w:rPr>
        <w:sz w:val="18"/>
        <w:szCs w:val="18"/>
      </w:rPr>
      <w:instrText xml:space="preserve"> NUMPAGES </w:instrText>
    </w:r>
    <w:r w:rsidRPr="008B0BC6">
      <w:rPr>
        <w:sz w:val="18"/>
        <w:szCs w:val="18"/>
      </w:rPr>
      <w:fldChar w:fldCharType="separate"/>
    </w:r>
    <w:r w:rsidR="004A21CB">
      <w:rPr>
        <w:noProof/>
        <w:sz w:val="18"/>
        <w:szCs w:val="18"/>
      </w:rPr>
      <w:t>7</w:t>
    </w:r>
    <w:r w:rsidRPr="008B0BC6">
      <w:rPr>
        <w:sz w:val="18"/>
        <w:szCs w:val="18"/>
      </w:rPr>
      <w:fldChar w:fldCharType="end"/>
    </w:r>
  </w:p>
  <w:p w:rsidR="00A52656" w:rsidRPr="008B0BC6" w:rsidRDefault="00A52656" w:rsidP="000536B8">
    <w:pPr>
      <w:pStyle w:val="Header"/>
      <w:tabs>
        <w:tab w:val="clear" w:pos="4680"/>
        <w:tab w:val="left" w:pos="7200"/>
        <w:tab w:val="left" w:pos="8100"/>
      </w:tabs>
      <w:rPr>
        <w:sz w:val="18"/>
        <w:szCs w:val="18"/>
      </w:rPr>
    </w:pPr>
    <w:r w:rsidRPr="008B0BC6">
      <w:rPr>
        <w:sz w:val="18"/>
        <w:szCs w:val="18"/>
      </w:rPr>
      <w:tab/>
      <w:t>Issue No.</w:t>
    </w:r>
    <w:r w:rsidRPr="008B0BC6">
      <w:rPr>
        <w:sz w:val="18"/>
        <w:szCs w:val="18"/>
      </w:rPr>
      <w:tab/>
      <w:t>00</w:t>
    </w:r>
    <w:r w:rsidR="00215877">
      <w:rPr>
        <w:sz w:val="18"/>
        <w:szCs w:val="18"/>
      </w:rPr>
      <w:t>4</w:t>
    </w:r>
  </w:p>
  <w:p w:rsidR="00A52656" w:rsidRPr="003410D1" w:rsidRDefault="00A52656" w:rsidP="000536B8">
    <w:pPr>
      <w:pStyle w:val="Header"/>
      <w:tabs>
        <w:tab w:val="right" w:pos="7920"/>
      </w:tabs>
      <w:rPr>
        <w:sz w:val="16"/>
      </w:rPr>
    </w:pPr>
    <w:r w:rsidRPr="003410D1">
      <w:rPr>
        <w:noProof/>
        <w:sz w:val="16"/>
      </w:rPr>
      <mc:AlternateContent>
        <mc:Choice Requires="wps">
          <w:drawing>
            <wp:anchor distT="0" distB="0" distL="114300" distR="114300" simplePos="0" relativeHeight="251657728" behindDoc="0" locked="0" layoutInCell="1" allowOverlap="1" wp14:anchorId="0975282B" wp14:editId="6E92B70F">
              <wp:simplePos x="0" y="0"/>
              <wp:positionH relativeFrom="column">
                <wp:align>center</wp:align>
              </wp:positionH>
              <wp:positionV relativeFrom="paragraph">
                <wp:posOffset>113665</wp:posOffset>
              </wp:positionV>
              <wp:extent cx="5943600" cy="0"/>
              <wp:effectExtent l="0" t="0" r="19050"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DD1E" id="Straight Connector 5"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95pt" to="46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AT3QsD2gAAAAYBAAAPAAAAZHJzL2Rvd25yZXYueG1sTI/BTsJAEIbv&#10;JL7DZki8ENkKCULtlhi1Ny+ixOvQHduG7mzpLlB9esd4kON8/+Sfb7L14Fp1oj40ng3cThNQxKW3&#10;DVcG3t+KmyWoEJEttp7JwBcFWOdXowxT68/8SqdNrJSUcEjRQB1jl2odypochqnviCX79L3DKGNf&#10;advjWcpdq2dJstAOG5YLNXb0WFO53xydgVBs6VB8T8pJ8jGvPM0OTy/PaMz1eHi4BxVpiP/L8Ksv&#10;6pCL084f2QbVGpBHotC7FShJV/OFgN0f0HmmL/XzHwAAAP//AwBQSwECLQAUAAYACAAAACEAtoM4&#10;kv4AAADhAQAAEwAAAAAAAAAAAAAAAAAAAAAAW0NvbnRlbnRfVHlwZXNdLnhtbFBLAQItABQABgAI&#10;AAAAIQA4/SH/1gAAAJQBAAALAAAAAAAAAAAAAAAAAC8BAABfcmVscy8ucmVsc1BLAQItABQABgAI&#10;AAAAIQC+QC1THQIAADYEAAAOAAAAAAAAAAAAAAAAAC4CAABkcnMvZTJvRG9jLnhtbFBLAQItABQA&#10;BgAIAAAAIQAT3QsD2gAAAAYBAAAPAAAAAAAAAAAAAAAAAHcEAABkcnMvZG93bnJldi54bWxQSwUG&#10;AAAAAAQABADzAAAAfgUAAAAA&#10;">
              <w10:wrap type="topAndBottom"/>
            </v:line>
          </w:pict>
        </mc:Fallback>
      </mc:AlternateContent>
    </w:r>
    <w:r w:rsidR="004A21CB">
      <w:rPr>
        <w:sz w:val="16"/>
      </w:rPr>
      <w:t xml:space="preserve"> (PROJECT)</w:t>
    </w:r>
  </w:p>
  <w:p w:rsidR="00A52656" w:rsidRDefault="00A52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5960"/>
    <w:multiLevelType w:val="multilevel"/>
    <w:tmpl w:val="84F4F692"/>
    <w:numStyleLink w:val="Pantex"/>
  </w:abstractNum>
  <w:abstractNum w:abstractNumId="1" w15:restartNumberingAfterBreak="0">
    <w:nsid w:val="1E4B4D94"/>
    <w:multiLevelType w:val="multilevel"/>
    <w:tmpl w:val="1ACA086A"/>
    <w:lvl w:ilvl="0">
      <w:start w:val="1"/>
      <w:numFmt w:val="decimal"/>
      <w:pStyle w:val="Level1"/>
      <w:lvlText w:val="%1."/>
      <w:lvlJc w:val="left"/>
      <w:pPr>
        <w:tabs>
          <w:tab w:val="num" w:pos="504"/>
        </w:tabs>
        <w:ind w:left="504" w:hanging="504"/>
      </w:pPr>
      <w:rPr>
        <w:rFonts w:ascii="Calibri" w:hAnsi="Calibri" w:hint="default"/>
        <w:b/>
        <w:i w:val="0"/>
        <w:sz w:val="24"/>
      </w:rPr>
    </w:lvl>
    <w:lvl w:ilvl="1">
      <w:start w:val="1"/>
      <w:numFmt w:val="decimal"/>
      <w:pStyle w:val="Level2"/>
      <w:lvlText w:val="%1.%2"/>
      <w:lvlJc w:val="left"/>
      <w:pPr>
        <w:tabs>
          <w:tab w:val="num" w:pos="1080"/>
        </w:tabs>
        <w:ind w:left="1080" w:hanging="576"/>
      </w:pPr>
      <w:rPr>
        <w:rFonts w:ascii="Calibri" w:hAnsi="Calibri" w:hint="default"/>
        <w:b/>
        <w:i w:val="0"/>
        <w:sz w:val="22"/>
        <w:szCs w:val="22"/>
      </w:rPr>
    </w:lvl>
    <w:lvl w:ilvl="2">
      <w:start w:val="1"/>
      <w:numFmt w:val="decimal"/>
      <w:pStyle w:val="Level3"/>
      <w:lvlText w:val="%1.%2.%3"/>
      <w:lvlJc w:val="left"/>
      <w:pPr>
        <w:tabs>
          <w:tab w:val="num" w:pos="1886"/>
        </w:tabs>
        <w:ind w:left="1886" w:hanging="806"/>
      </w:pPr>
      <w:rPr>
        <w:rFonts w:ascii="Calibri" w:hAnsi="Calibri" w:hint="default"/>
        <w:b/>
        <w:i w:val="0"/>
        <w:color w:val="auto"/>
        <w:sz w:val="22"/>
        <w:szCs w:val="22"/>
      </w:rPr>
    </w:lvl>
    <w:lvl w:ilvl="3">
      <w:start w:val="1"/>
      <w:numFmt w:val="lowerLetter"/>
      <w:pStyle w:val="Level4"/>
      <w:lvlText w:val="(%4)"/>
      <w:lvlJc w:val="left"/>
      <w:pPr>
        <w:tabs>
          <w:tab w:val="num" w:pos="2347"/>
        </w:tabs>
        <w:ind w:left="2347" w:hanging="461"/>
      </w:pPr>
      <w:rPr>
        <w:rFonts w:ascii="Calibri" w:hAnsi="Calibri" w:hint="default"/>
        <w:b w:val="0"/>
        <w:i w:val="0"/>
        <w:sz w:val="24"/>
      </w:rPr>
    </w:lvl>
    <w:lvl w:ilvl="4">
      <w:start w:val="1"/>
      <w:numFmt w:val="decimal"/>
      <w:pStyle w:val="Level5"/>
      <w:lvlText w:val="(%5)"/>
      <w:lvlJc w:val="left"/>
      <w:pPr>
        <w:tabs>
          <w:tab w:val="num" w:pos="2794"/>
        </w:tabs>
        <w:ind w:left="2794" w:hanging="447"/>
      </w:pPr>
      <w:rPr>
        <w:rFonts w:ascii="Calibri" w:hAnsi="Calibri" w:hint="default"/>
        <w:b w:val="0"/>
        <w:i w:val="0"/>
        <w:sz w:val="24"/>
      </w:rPr>
    </w:lvl>
    <w:lvl w:ilvl="5">
      <w:start w:val="1"/>
      <w:numFmt w:val="lowerRoman"/>
      <w:pStyle w:val="Level6"/>
      <w:lvlText w:val="%6)"/>
      <w:lvlJc w:val="left"/>
      <w:pPr>
        <w:tabs>
          <w:tab w:val="num" w:pos="3240"/>
        </w:tabs>
        <w:ind w:left="3240" w:hanging="446"/>
      </w:pPr>
      <w:rPr>
        <w:rFonts w:ascii="Calibri" w:hAnsi="Calibri" w:hint="default"/>
        <w:b w:val="0"/>
        <w:i w:val="0"/>
        <w:sz w:val="24"/>
      </w:rPr>
    </w:lvl>
    <w:lvl w:ilvl="6">
      <w:start w:val="1"/>
      <w:numFmt w:val="decimal"/>
      <w:pStyle w:val="Level7"/>
      <w:lvlText w:val="%7."/>
      <w:lvlJc w:val="left"/>
      <w:pPr>
        <w:tabs>
          <w:tab w:val="num" w:pos="3686"/>
        </w:tabs>
        <w:ind w:left="3686" w:hanging="446"/>
      </w:pPr>
      <w:rPr>
        <w:rFonts w:ascii="Calibri" w:hAnsi="Calibri" w:hint="default"/>
        <w:b w:val="0"/>
        <w:i w:val="0"/>
        <w:sz w:val="24"/>
      </w:rPr>
    </w:lvl>
    <w:lvl w:ilvl="7">
      <w:start w:val="1"/>
      <w:numFmt w:val="lowerLetter"/>
      <w:pStyle w:val="Level8"/>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2" w15:restartNumberingAfterBreak="0">
    <w:nsid w:val="1F00050C"/>
    <w:multiLevelType w:val="multilevel"/>
    <w:tmpl w:val="84F4F692"/>
    <w:numStyleLink w:val="Pantex"/>
  </w:abstractNum>
  <w:abstractNum w:abstractNumId="3" w15:restartNumberingAfterBreak="0">
    <w:nsid w:val="4ED62311"/>
    <w:multiLevelType w:val="multilevel"/>
    <w:tmpl w:val="6F5EE752"/>
    <w:lvl w:ilvl="0">
      <w:start w:val="1"/>
      <w:numFmt w:val="decimal"/>
      <w:lvlText w:val="PART %1. "/>
      <w:lvlJc w:val="left"/>
      <w:pPr>
        <w:tabs>
          <w:tab w:val="num" w:pos="108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bullet"/>
      <w:suff w:val="nothing"/>
      <w:lvlText w:val=""/>
      <w:lvlJc w:val="left"/>
      <w:pPr>
        <w:ind w:left="0" w:firstLine="0"/>
      </w:pPr>
      <w:rPr>
        <w:rFonts w:ascii="Symbol" w:hAnsi="Symbol" w:hint="default"/>
      </w:rPr>
    </w:lvl>
    <w:lvl w:ilvl="8">
      <w:start w:val="1"/>
      <w:numFmt w:val="decimal"/>
      <w:lvlText w:val="%9."/>
      <w:lvlJc w:val="left"/>
      <w:pPr>
        <w:tabs>
          <w:tab w:val="num" w:pos="1080"/>
        </w:tabs>
        <w:ind w:left="108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D026B3B"/>
    <w:multiLevelType w:val="multilevel"/>
    <w:tmpl w:val="84F4F692"/>
    <w:styleLink w:val="Pantex"/>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4"/>
      </w:rPr>
    </w:lvl>
    <w:lvl w:ilvl="2">
      <w:start w:val="1"/>
      <w:numFmt w:val="decimal"/>
      <w:lvlText w:val="%1.%2.%3"/>
      <w:lvlJc w:val="left"/>
      <w:pPr>
        <w:tabs>
          <w:tab w:val="num" w:pos="1886"/>
        </w:tabs>
        <w:ind w:left="1886" w:hanging="806"/>
      </w:pPr>
      <w:rPr>
        <w:rFonts w:ascii="Calibri" w:hAnsi="Calibri" w:hint="default"/>
        <w:b/>
        <w:i w:val="0"/>
        <w:color w:val="auto"/>
        <w:sz w:val="24"/>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5" w15:restartNumberingAfterBreak="0">
    <w:nsid w:val="5E955439"/>
    <w:multiLevelType w:val="multilevel"/>
    <w:tmpl w:val="672EE3FE"/>
    <w:lvl w:ilvl="0">
      <w:start w:val="1"/>
      <w:numFmt w:val="decimal"/>
      <w:lvlText w:val="%1."/>
      <w:lvlJc w:val="left"/>
      <w:pPr>
        <w:ind w:left="504" w:hanging="504"/>
      </w:pPr>
      <w:rPr>
        <w:rFonts w:ascii="Calibri" w:hAnsi="Calibri" w:hint="default"/>
        <w:b/>
        <w:i w:val="0"/>
        <w:sz w:val="24"/>
      </w:rPr>
    </w:lvl>
    <w:lvl w:ilvl="1">
      <w:start w:val="1"/>
      <w:numFmt w:val="decimal"/>
      <w:lvlText w:val="%1.%2"/>
      <w:lvlJc w:val="left"/>
      <w:pPr>
        <w:ind w:left="1008" w:hanging="504"/>
      </w:pPr>
      <w:rPr>
        <w:rFonts w:ascii="Calibri" w:hAnsi="Calibri" w:hint="default"/>
        <w:b/>
        <w:i w:val="0"/>
        <w:sz w:val="24"/>
      </w:rPr>
    </w:lvl>
    <w:lvl w:ilvl="2">
      <w:start w:val="1"/>
      <w:numFmt w:val="decimal"/>
      <w:lvlText w:val="%1.%2.%3."/>
      <w:lvlJc w:val="left"/>
      <w:pPr>
        <w:ind w:left="1512" w:hanging="504"/>
      </w:pPr>
      <w:rPr>
        <w:rFonts w:ascii="Calibri" w:hAnsi="Calibri" w:hint="default"/>
        <w:b/>
        <w:i w:val="0"/>
        <w:color w:val="auto"/>
        <w:sz w:val="24"/>
      </w:rPr>
    </w:lvl>
    <w:lvl w:ilvl="3">
      <w:start w:val="1"/>
      <w:numFmt w:val="lowerLetter"/>
      <w:lvlText w:val="(%4)."/>
      <w:lvlJc w:val="left"/>
      <w:pPr>
        <w:tabs>
          <w:tab w:val="num" w:pos="2016"/>
        </w:tabs>
        <w:ind w:left="2016" w:hanging="504"/>
      </w:pPr>
      <w:rPr>
        <w:rFonts w:ascii="Calibri" w:hAnsi="Calibri" w:hint="default"/>
        <w:b w:val="0"/>
        <w:i w:val="0"/>
        <w:sz w:val="24"/>
      </w:rPr>
    </w:lvl>
    <w:lvl w:ilvl="4">
      <w:start w:val="1"/>
      <w:numFmt w:val="decimal"/>
      <w:lvlText w:val="(%5)"/>
      <w:lvlJc w:val="left"/>
      <w:pPr>
        <w:tabs>
          <w:tab w:val="num" w:pos="2520"/>
        </w:tabs>
        <w:ind w:left="2520" w:hanging="504"/>
      </w:pPr>
      <w:rPr>
        <w:rFonts w:ascii="Calibri" w:hAnsi="Calibri" w:hint="default"/>
        <w:b w:val="0"/>
        <w:i w:val="0"/>
        <w:sz w:val="24"/>
      </w:rPr>
    </w:lvl>
    <w:lvl w:ilvl="5">
      <w:start w:val="1"/>
      <w:numFmt w:val="lowerRoman"/>
      <w:lvlText w:val="%6)"/>
      <w:lvlJc w:val="lef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tabs>
          <w:tab w:val="num" w:pos="4032"/>
        </w:tabs>
        <w:ind w:left="4032" w:hanging="504"/>
      </w:pPr>
      <w:rPr>
        <w:rFonts w:hint="default"/>
      </w:rPr>
    </w:lvl>
    <w:lvl w:ilvl="8">
      <w:start w:val="1"/>
      <w:numFmt w:val="lowerRoman"/>
      <w:lvlText w:val="%9."/>
      <w:lvlJc w:val="left"/>
      <w:pPr>
        <w:ind w:left="4536" w:hanging="504"/>
      </w:pPr>
      <w:rPr>
        <w:rFont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09"/>
    <w:rsid w:val="00032943"/>
    <w:rsid w:val="000536B8"/>
    <w:rsid w:val="000A50BB"/>
    <w:rsid w:val="0014118A"/>
    <w:rsid w:val="0014477A"/>
    <w:rsid w:val="0016161C"/>
    <w:rsid w:val="00195029"/>
    <w:rsid w:val="001F6378"/>
    <w:rsid w:val="0020308D"/>
    <w:rsid w:val="00215877"/>
    <w:rsid w:val="00227583"/>
    <w:rsid w:val="002C5C0D"/>
    <w:rsid w:val="002E2F55"/>
    <w:rsid w:val="0033069B"/>
    <w:rsid w:val="003410D1"/>
    <w:rsid w:val="003439C9"/>
    <w:rsid w:val="0035304E"/>
    <w:rsid w:val="003814B0"/>
    <w:rsid w:val="003D3509"/>
    <w:rsid w:val="003F46FF"/>
    <w:rsid w:val="0040337B"/>
    <w:rsid w:val="00431268"/>
    <w:rsid w:val="00437C27"/>
    <w:rsid w:val="00445937"/>
    <w:rsid w:val="00455322"/>
    <w:rsid w:val="00477AA0"/>
    <w:rsid w:val="00481518"/>
    <w:rsid w:val="004A0881"/>
    <w:rsid w:val="004A21CB"/>
    <w:rsid w:val="004E4D06"/>
    <w:rsid w:val="005359E9"/>
    <w:rsid w:val="005C4D27"/>
    <w:rsid w:val="005D2D84"/>
    <w:rsid w:val="005D4A11"/>
    <w:rsid w:val="005D6EA4"/>
    <w:rsid w:val="005F4E83"/>
    <w:rsid w:val="00617348"/>
    <w:rsid w:val="006179D9"/>
    <w:rsid w:val="006254BB"/>
    <w:rsid w:val="00671A1F"/>
    <w:rsid w:val="00685709"/>
    <w:rsid w:val="006A05BA"/>
    <w:rsid w:val="006C3D78"/>
    <w:rsid w:val="00700473"/>
    <w:rsid w:val="00716BF4"/>
    <w:rsid w:val="00750668"/>
    <w:rsid w:val="007761DA"/>
    <w:rsid w:val="007B4AEC"/>
    <w:rsid w:val="007B63F9"/>
    <w:rsid w:val="00836E8B"/>
    <w:rsid w:val="008769BE"/>
    <w:rsid w:val="00877E81"/>
    <w:rsid w:val="008B0BC6"/>
    <w:rsid w:val="00914377"/>
    <w:rsid w:val="00960A40"/>
    <w:rsid w:val="009C0C15"/>
    <w:rsid w:val="009D1F8A"/>
    <w:rsid w:val="009F2A7C"/>
    <w:rsid w:val="00A152CE"/>
    <w:rsid w:val="00A211A8"/>
    <w:rsid w:val="00A245C3"/>
    <w:rsid w:val="00A35BED"/>
    <w:rsid w:val="00A42DA5"/>
    <w:rsid w:val="00A475A9"/>
    <w:rsid w:val="00A52656"/>
    <w:rsid w:val="00A71376"/>
    <w:rsid w:val="00AA45DC"/>
    <w:rsid w:val="00AA5A10"/>
    <w:rsid w:val="00AE61CF"/>
    <w:rsid w:val="00AF601D"/>
    <w:rsid w:val="00B0063E"/>
    <w:rsid w:val="00B179D4"/>
    <w:rsid w:val="00B2233B"/>
    <w:rsid w:val="00BF1FC5"/>
    <w:rsid w:val="00C269E5"/>
    <w:rsid w:val="00C35BC1"/>
    <w:rsid w:val="00C517D5"/>
    <w:rsid w:val="00C66CC2"/>
    <w:rsid w:val="00C72767"/>
    <w:rsid w:val="00C97F7D"/>
    <w:rsid w:val="00CC13D6"/>
    <w:rsid w:val="00CD0E30"/>
    <w:rsid w:val="00CD606C"/>
    <w:rsid w:val="00CE09FD"/>
    <w:rsid w:val="00CF40CA"/>
    <w:rsid w:val="00D05F64"/>
    <w:rsid w:val="00D072E1"/>
    <w:rsid w:val="00D57F3E"/>
    <w:rsid w:val="00D64D32"/>
    <w:rsid w:val="00D815EB"/>
    <w:rsid w:val="00DA26AC"/>
    <w:rsid w:val="00DB72B7"/>
    <w:rsid w:val="00DC0BBA"/>
    <w:rsid w:val="00DD2874"/>
    <w:rsid w:val="00E122AD"/>
    <w:rsid w:val="00E27A98"/>
    <w:rsid w:val="00E40F18"/>
    <w:rsid w:val="00E96ADD"/>
    <w:rsid w:val="00EA123F"/>
    <w:rsid w:val="00EB702B"/>
    <w:rsid w:val="00EF6C61"/>
    <w:rsid w:val="00F057FF"/>
    <w:rsid w:val="00F3120A"/>
    <w:rsid w:val="00F6520A"/>
    <w:rsid w:val="00F66AC7"/>
    <w:rsid w:val="00F6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C6C17"/>
  <w15:docId w15:val="{99D3EF28-39B3-4FD1-BC00-23FF7586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Part"/>
    <w:basedOn w:val="Normal"/>
    <w:next w:val="BodyText"/>
    <w:link w:val="Heading1Char"/>
    <w:autoRedefine/>
    <w:qFormat/>
    <w:rsid w:val="003410D1"/>
    <w:pPr>
      <w:tabs>
        <w:tab w:val="num" w:pos="1080"/>
      </w:tabs>
      <w:autoSpaceDE w:val="0"/>
      <w:autoSpaceDN w:val="0"/>
      <w:adjustRightInd w:val="0"/>
      <w:spacing w:before="240" w:after="240" w:line="240" w:lineRule="auto"/>
      <w:ind w:left="720" w:hanging="720"/>
      <w:outlineLvl w:val="0"/>
    </w:pPr>
    <w:rPr>
      <w:rFonts w:ascii="Times New Roman" w:eastAsia="Times New Roman" w:hAnsi="Times New Roman" w:cs="Times New Roman"/>
      <w:bCs/>
      <w:caps/>
      <w:sz w:val="24"/>
    </w:rPr>
  </w:style>
  <w:style w:type="paragraph" w:styleId="Heading2">
    <w:name w:val="heading 2"/>
    <w:aliases w:val="Part 1.1"/>
    <w:basedOn w:val="Normal"/>
    <w:next w:val="Normal"/>
    <w:link w:val="Heading2Char"/>
    <w:unhideWhenUsed/>
    <w:qFormat/>
    <w:rsid w:val="006857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art A."/>
    <w:basedOn w:val="Normal"/>
    <w:next w:val="BodyTextIndent"/>
    <w:link w:val="Heading3Char"/>
    <w:qFormat/>
    <w:rsid w:val="003410D1"/>
    <w:pPr>
      <w:tabs>
        <w:tab w:val="num" w:pos="1440"/>
      </w:tabs>
      <w:autoSpaceDE w:val="0"/>
      <w:autoSpaceDN w:val="0"/>
      <w:adjustRightInd w:val="0"/>
      <w:spacing w:before="240" w:after="240" w:line="240" w:lineRule="auto"/>
      <w:ind w:left="1440" w:hanging="720"/>
      <w:outlineLvl w:val="2"/>
    </w:pPr>
    <w:rPr>
      <w:rFonts w:ascii="Times New Roman" w:eastAsia="Times New Roman" w:hAnsi="Times New Roman" w:cs="Arial"/>
      <w:bCs/>
      <w:szCs w:val="26"/>
    </w:rPr>
  </w:style>
  <w:style w:type="paragraph" w:styleId="Heading5">
    <w:name w:val="heading 5"/>
    <w:aliases w:val="Part a."/>
    <w:basedOn w:val="Normal"/>
    <w:next w:val="Normal"/>
    <w:link w:val="Heading5Char"/>
    <w:qFormat/>
    <w:rsid w:val="003410D1"/>
    <w:pPr>
      <w:tabs>
        <w:tab w:val="num" w:pos="2880"/>
      </w:tabs>
      <w:autoSpaceDE w:val="0"/>
      <w:autoSpaceDN w:val="0"/>
      <w:adjustRightInd w:val="0"/>
      <w:spacing w:before="240" w:after="240" w:line="240" w:lineRule="auto"/>
      <w:ind w:left="2880" w:hanging="720"/>
      <w:outlineLvl w:val="4"/>
    </w:pPr>
    <w:rPr>
      <w:rFonts w:ascii="Times New Roman" w:eastAsia="Times New Roman" w:hAnsi="Times New Roman" w:cs="Times New Roman"/>
      <w:bCs/>
      <w:iCs/>
      <w:szCs w:val="26"/>
    </w:rPr>
  </w:style>
  <w:style w:type="paragraph" w:styleId="Heading6">
    <w:name w:val="heading 6"/>
    <w:aliases w:val="Part (1)"/>
    <w:basedOn w:val="Normal"/>
    <w:next w:val="BodyTextIndent"/>
    <w:link w:val="Heading6Char"/>
    <w:qFormat/>
    <w:rsid w:val="003410D1"/>
    <w:pPr>
      <w:tabs>
        <w:tab w:val="left" w:pos="2232"/>
        <w:tab w:val="num" w:pos="3600"/>
      </w:tabs>
      <w:autoSpaceDE w:val="0"/>
      <w:autoSpaceDN w:val="0"/>
      <w:adjustRightInd w:val="0"/>
      <w:spacing w:before="240" w:after="240" w:line="240" w:lineRule="auto"/>
      <w:ind w:left="3600" w:hanging="720"/>
      <w:outlineLvl w:val="5"/>
    </w:pPr>
    <w:rPr>
      <w:rFonts w:ascii="Times New Roman" w:eastAsia="Times New Roman" w:hAnsi="Times New Roman" w:cs="Times New Roman"/>
      <w:bCs/>
    </w:rPr>
  </w:style>
  <w:style w:type="paragraph" w:styleId="Heading7">
    <w:name w:val="heading 7"/>
    <w:aliases w:val="Part (a)"/>
    <w:basedOn w:val="Normal"/>
    <w:next w:val="Normal"/>
    <w:link w:val="Heading7Char"/>
    <w:qFormat/>
    <w:rsid w:val="003410D1"/>
    <w:pPr>
      <w:tabs>
        <w:tab w:val="num" w:pos="4320"/>
      </w:tabs>
      <w:autoSpaceDE w:val="0"/>
      <w:autoSpaceDN w:val="0"/>
      <w:adjustRightInd w:val="0"/>
      <w:spacing w:after="0" w:line="240" w:lineRule="auto"/>
      <w:ind w:left="4320" w:hanging="720"/>
      <w:outlineLvl w:val="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Heading2"/>
    <w:qFormat/>
    <w:rsid w:val="00EF6C61"/>
    <w:pPr>
      <w:keepNext w:val="0"/>
      <w:keepLines w:val="0"/>
      <w:numPr>
        <w:numId w:val="1"/>
      </w:numPr>
      <w:autoSpaceDE w:val="0"/>
      <w:autoSpaceDN w:val="0"/>
      <w:adjustRightInd w:val="0"/>
      <w:spacing w:before="240" w:after="120" w:line="240" w:lineRule="auto"/>
    </w:pPr>
    <w:rPr>
      <w:rFonts w:ascii="Calibri" w:eastAsia="Times New Roman" w:hAnsi="Calibri" w:cs="Arial"/>
      <w:bCs w:val="0"/>
      <w:color w:val="auto"/>
      <w:sz w:val="24"/>
      <w:szCs w:val="24"/>
    </w:rPr>
  </w:style>
  <w:style w:type="paragraph" w:customStyle="1" w:styleId="Level2">
    <w:name w:val="Level 2"/>
    <w:basedOn w:val="ListParagraph"/>
    <w:link w:val="Level2Char"/>
    <w:qFormat/>
    <w:rsid w:val="00F6520A"/>
    <w:pPr>
      <w:widowControl w:val="0"/>
      <w:numPr>
        <w:ilvl w:val="1"/>
        <w:numId w:val="1"/>
      </w:numPr>
      <w:autoSpaceDE w:val="0"/>
      <w:autoSpaceDN w:val="0"/>
      <w:adjustRightInd w:val="0"/>
      <w:spacing w:after="120" w:line="240" w:lineRule="auto"/>
      <w:contextualSpacing w:val="0"/>
    </w:pPr>
    <w:rPr>
      <w:rFonts w:ascii="Calibri" w:eastAsia="Times New Roman" w:hAnsi="Calibri" w:cs="Times New Roman"/>
      <w:sz w:val="24"/>
      <w:szCs w:val="24"/>
    </w:rPr>
  </w:style>
  <w:style w:type="paragraph" w:customStyle="1" w:styleId="Level3">
    <w:name w:val="Level 3"/>
    <w:basedOn w:val="Level2"/>
    <w:link w:val="Level3Char"/>
    <w:qFormat/>
    <w:rsid w:val="00C269E5"/>
    <w:pPr>
      <w:numPr>
        <w:ilvl w:val="2"/>
      </w:numPr>
    </w:pPr>
  </w:style>
  <w:style w:type="paragraph" w:customStyle="1" w:styleId="Level4">
    <w:name w:val="Level 4"/>
    <w:basedOn w:val="Level3"/>
    <w:link w:val="Level4Char"/>
    <w:qFormat/>
    <w:rsid w:val="00EF6C61"/>
    <w:pPr>
      <w:numPr>
        <w:ilvl w:val="3"/>
      </w:numPr>
    </w:pPr>
  </w:style>
  <w:style w:type="paragraph" w:customStyle="1" w:styleId="Level5">
    <w:name w:val="Level 5"/>
    <w:basedOn w:val="Level4"/>
    <w:link w:val="Level5Char1"/>
    <w:qFormat/>
    <w:rsid w:val="00EF6C61"/>
    <w:pPr>
      <w:numPr>
        <w:ilvl w:val="4"/>
      </w:numPr>
    </w:pPr>
  </w:style>
  <w:style w:type="paragraph" w:customStyle="1" w:styleId="Level6">
    <w:name w:val="Level 6"/>
    <w:basedOn w:val="Level5"/>
    <w:link w:val="Level6Char1"/>
    <w:qFormat/>
    <w:rsid w:val="00EF6C61"/>
    <w:pPr>
      <w:numPr>
        <w:ilvl w:val="5"/>
      </w:numPr>
    </w:pPr>
  </w:style>
  <w:style w:type="character" w:customStyle="1" w:styleId="Level2Char">
    <w:name w:val="Level 2 Char"/>
    <w:basedOn w:val="DefaultParagraphFont"/>
    <w:link w:val="Level2"/>
    <w:rsid w:val="00F6520A"/>
    <w:rPr>
      <w:rFonts w:ascii="Calibri" w:eastAsia="Times New Roman" w:hAnsi="Calibri" w:cs="Times New Roman"/>
      <w:sz w:val="24"/>
      <w:szCs w:val="24"/>
    </w:rPr>
  </w:style>
  <w:style w:type="character" w:customStyle="1" w:styleId="Level3Char">
    <w:name w:val="Level 3 Char"/>
    <w:basedOn w:val="Level2Char"/>
    <w:link w:val="Level3"/>
    <w:rsid w:val="00C269E5"/>
    <w:rPr>
      <w:rFonts w:ascii="Calibri" w:eastAsia="Times New Roman" w:hAnsi="Calibri" w:cs="Times New Roman"/>
      <w:sz w:val="24"/>
      <w:szCs w:val="24"/>
    </w:rPr>
  </w:style>
  <w:style w:type="character" w:customStyle="1" w:styleId="Level4Char">
    <w:name w:val="Level 4 Char"/>
    <w:basedOn w:val="Level3Char"/>
    <w:link w:val="Level4"/>
    <w:rsid w:val="00EF6C61"/>
    <w:rPr>
      <w:rFonts w:ascii="Calibri" w:eastAsia="Times New Roman" w:hAnsi="Calibri" w:cs="Times New Roman"/>
      <w:sz w:val="24"/>
      <w:szCs w:val="24"/>
    </w:rPr>
  </w:style>
  <w:style w:type="paragraph" w:customStyle="1" w:styleId="Level7">
    <w:name w:val="Level 7"/>
    <w:basedOn w:val="Level6"/>
    <w:link w:val="Level7Char"/>
    <w:qFormat/>
    <w:rsid w:val="00EF6C61"/>
    <w:pPr>
      <w:numPr>
        <w:ilvl w:val="6"/>
      </w:numPr>
    </w:pPr>
  </w:style>
  <w:style w:type="character" w:customStyle="1" w:styleId="Level5Char1">
    <w:name w:val="Level 5 Char1"/>
    <w:basedOn w:val="Level4Char"/>
    <w:link w:val="Level5"/>
    <w:rsid w:val="00EF6C61"/>
    <w:rPr>
      <w:rFonts w:ascii="Calibri" w:eastAsia="Times New Roman" w:hAnsi="Calibri" w:cs="Times New Roman"/>
      <w:sz w:val="24"/>
      <w:szCs w:val="24"/>
    </w:rPr>
  </w:style>
  <w:style w:type="character" w:customStyle="1" w:styleId="Level6Char1">
    <w:name w:val="Level 6 Char1"/>
    <w:basedOn w:val="Level5Char1"/>
    <w:link w:val="Level6"/>
    <w:rsid w:val="00EF6C61"/>
    <w:rPr>
      <w:rFonts w:ascii="Calibri" w:eastAsia="Times New Roman" w:hAnsi="Calibri" w:cs="Times New Roman"/>
      <w:sz w:val="24"/>
      <w:szCs w:val="24"/>
    </w:rPr>
  </w:style>
  <w:style w:type="character" w:customStyle="1" w:styleId="Level7Char">
    <w:name w:val="Level 7 Char"/>
    <w:basedOn w:val="Level6Char1"/>
    <w:link w:val="Level7"/>
    <w:rsid w:val="00EF6C61"/>
    <w:rPr>
      <w:rFonts w:ascii="Calibri" w:eastAsia="Times New Roman" w:hAnsi="Calibri" w:cs="Times New Roman"/>
      <w:sz w:val="24"/>
      <w:szCs w:val="24"/>
    </w:rPr>
  </w:style>
  <w:style w:type="paragraph" w:customStyle="1" w:styleId="Level8">
    <w:name w:val="Level 8"/>
    <w:basedOn w:val="Level7"/>
    <w:link w:val="Level8Char"/>
    <w:qFormat/>
    <w:rsid w:val="00EF6C61"/>
    <w:pPr>
      <w:numPr>
        <w:ilvl w:val="7"/>
      </w:numPr>
      <w:tabs>
        <w:tab w:val="clear" w:pos="4147"/>
      </w:tabs>
    </w:pPr>
  </w:style>
  <w:style w:type="character" w:customStyle="1" w:styleId="Level8Char">
    <w:name w:val="Level 8 Char"/>
    <w:basedOn w:val="Level7Char"/>
    <w:link w:val="Level8"/>
    <w:rsid w:val="00EF6C61"/>
    <w:rPr>
      <w:rFonts w:ascii="Calibri" w:eastAsia="Times New Roman" w:hAnsi="Calibri" w:cs="Times New Roman"/>
      <w:sz w:val="24"/>
      <w:szCs w:val="24"/>
    </w:rPr>
  </w:style>
  <w:style w:type="character" w:customStyle="1" w:styleId="Heading2Char">
    <w:name w:val="Heading 2 Char"/>
    <w:aliases w:val="Part 1.1 Char"/>
    <w:basedOn w:val="DefaultParagraphFont"/>
    <w:link w:val="Heading2"/>
    <w:uiPriority w:val="9"/>
    <w:semiHidden/>
    <w:rsid w:val="006857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85709"/>
    <w:pPr>
      <w:ind w:left="720"/>
      <w:contextualSpacing/>
    </w:pPr>
  </w:style>
  <w:style w:type="numbering" w:customStyle="1" w:styleId="Pantex">
    <w:name w:val="Pantex"/>
    <w:uiPriority w:val="99"/>
    <w:rsid w:val="0040337B"/>
    <w:pPr>
      <w:numPr>
        <w:numId w:val="3"/>
      </w:numPr>
    </w:pPr>
  </w:style>
  <w:style w:type="paragraph" w:styleId="NoSpacing">
    <w:name w:val="No Spacing"/>
    <w:uiPriority w:val="1"/>
    <w:qFormat/>
    <w:rsid w:val="00F6520A"/>
    <w:pPr>
      <w:spacing w:after="0" w:line="240" w:lineRule="auto"/>
    </w:pPr>
  </w:style>
  <w:style w:type="paragraph" w:styleId="Header">
    <w:name w:val="header"/>
    <w:basedOn w:val="Normal"/>
    <w:link w:val="HeaderChar"/>
    <w:uiPriority w:val="99"/>
    <w:unhideWhenUsed/>
    <w:rsid w:val="00341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D1"/>
  </w:style>
  <w:style w:type="paragraph" w:styleId="Footer">
    <w:name w:val="footer"/>
    <w:basedOn w:val="Normal"/>
    <w:link w:val="FooterChar"/>
    <w:uiPriority w:val="99"/>
    <w:unhideWhenUsed/>
    <w:rsid w:val="00341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0D1"/>
  </w:style>
  <w:style w:type="character" w:customStyle="1" w:styleId="Heading1Char">
    <w:name w:val="Heading 1 Char"/>
    <w:aliases w:val="Part Char"/>
    <w:basedOn w:val="DefaultParagraphFont"/>
    <w:link w:val="Heading1"/>
    <w:rsid w:val="003410D1"/>
    <w:rPr>
      <w:rFonts w:ascii="Times New Roman" w:eastAsia="Times New Roman" w:hAnsi="Times New Roman" w:cs="Times New Roman"/>
      <w:bCs/>
      <w:caps/>
      <w:sz w:val="24"/>
    </w:rPr>
  </w:style>
  <w:style w:type="character" w:customStyle="1" w:styleId="Heading3Char">
    <w:name w:val="Heading 3 Char"/>
    <w:aliases w:val="Part A. Char"/>
    <w:basedOn w:val="DefaultParagraphFont"/>
    <w:link w:val="Heading3"/>
    <w:rsid w:val="003410D1"/>
    <w:rPr>
      <w:rFonts w:ascii="Times New Roman" w:eastAsia="Times New Roman" w:hAnsi="Times New Roman" w:cs="Arial"/>
      <w:bCs/>
      <w:szCs w:val="26"/>
    </w:rPr>
  </w:style>
  <w:style w:type="character" w:customStyle="1" w:styleId="Heading5Char">
    <w:name w:val="Heading 5 Char"/>
    <w:aliases w:val="Part a. Char"/>
    <w:basedOn w:val="DefaultParagraphFont"/>
    <w:link w:val="Heading5"/>
    <w:rsid w:val="003410D1"/>
    <w:rPr>
      <w:rFonts w:ascii="Times New Roman" w:eastAsia="Times New Roman" w:hAnsi="Times New Roman" w:cs="Times New Roman"/>
      <w:bCs/>
      <w:iCs/>
      <w:szCs w:val="26"/>
    </w:rPr>
  </w:style>
  <w:style w:type="character" w:customStyle="1" w:styleId="Heading6Char">
    <w:name w:val="Heading 6 Char"/>
    <w:aliases w:val="Part (1) Char"/>
    <w:basedOn w:val="DefaultParagraphFont"/>
    <w:link w:val="Heading6"/>
    <w:rsid w:val="003410D1"/>
    <w:rPr>
      <w:rFonts w:ascii="Times New Roman" w:eastAsia="Times New Roman" w:hAnsi="Times New Roman" w:cs="Times New Roman"/>
      <w:bCs/>
    </w:rPr>
  </w:style>
  <w:style w:type="character" w:customStyle="1" w:styleId="Heading7Char">
    <w:name w:val="Heading 7 Char"/>
    <w:aliases w:val="Part (a) Char"/>
    <w:basedOn w:val="DefaultParagraphFont"/>
    <w:link w:val="Heading7"/>
    <w:rsid w:val="003410D1"/>
    <w:rPr>
      <w:rFonts w:ascii="Times New Roman" w:eastAsia="Times New Roman" w:hAnsi="Times New Roman" w:cs="Times New Roman"/>
    </w:rPr>
  </w:style>
  <w:style w:type="paragraph" w:customStyle="1" w:styleId="IssueHistory">
    <w:name w:val="Issue History"/>
    <w:basedOn w:val="Normal"/>
    <w:next w:val="Normal"/>
    <w:rsid w:val="003410D1"/>
    <w:pPr>
      <w:widowControl w:val="0"/>
      <w:autoSpaceDE w:val="0"/>
      <w:autoSpaceDN w:val="0"/>
      <w:adjustRightInd w:val="0"/>
      <w:spacing w:after="0" w:line="240" w:lineRule="auto"/>
    </w:pPr>
    <w:rPr>
      <w:rFonts w:ascii="Times New Roman" w:eastAsia="Times New Roman" w:hAnsi="Times New Roman" w:cs="Times New Roman"/>
      <w:sz w:val="18"/>
      <w:szCs w:val="24"/>
    </w:rPr>
  </w:style>
  <w:style w:type="paragraph" w:customStyle="1" w:styleId="CMT">
    <w:name w:val="CMT"/>
    <w:basedOn w:val="Normal"/>
    <w:rsid w:val="003410D1"/>
    <w:pPr>
      <w:widowControl w:val="0"/>
      <w:autoSpaceDE w:val="0"/>
      <w:autoSpaceDN w:val="0"/>
      <w:adjustRightInd w:val="0"/>
      <w:spacing w:after="0" w:line="240" w:lineRule="auto"/>
    </w:pPr>
    <w:rPr>
      <w:rFonts w:ascii="Times New Roman" w:eastAsia="Times New Roman" w:hAnsi="Times New Roman" w:cs="Times New Roman"/>
      <w:color w:val="0000FF"/>
      <w:szCs w:val="24"/>
    </w:rPr>
  </w:style>
  <w:style w:type="paragraph" w:styleId="BodyText">
    <w:name w:val="Body Text"/>
    <w:basedOn w:val="Normal"/>
    <w:link w:val="BodyTextChar"/>
    <w:uiPriority w:val="99"/>
    <w:semiHidden/>
    <w:unhideWhenUsed/>
    <w:rsid w:val="003410D1"/>
    <w:pPr>
      <w:spacing w:after="120"/>
    </w:pPr>
  </w:style>
  <w:style w:type="character" w:customStyle="1" w:styleId="BodyTextChar">
    <w:name w:val="Body Text Char"/>
    <w:basedOn w:val="DefaultParagraphFont"/>
    <w:link w:val="BodyText"/>
    <w:uiPriority w:val="99"/>
    <w:semiHidden/>
    <w:rsid w:val="003410D1"/>
  </w:style>
  <w:style w:type="paragraph" w:styleId="BodyTextIndent">
    <w:name w:val="Body Text Indent"/>
    <w:basedOn w:val="Normal"/>
    <w:link w:val="BodyTextIndentChar"/>
    <w:uiPriority w:val="99"/>
    <w:semiHidden/>
    <w:unhideWhenUsed/>
    <w:rsid w:val="003410D1"/>
    <w:pPr>
      <w:spacing w:after="120"/>
      <w:ind w:left="360"/>
    </w:pPr>
  </w:style>
  <w:style w:type="character" w:customStyle="1" w:styleId="BodyTextIndentChar">
    <w:name w:val="Body Text Indent Char"/>
    <w:basedOn w:val="DefaultParagraphFont"/>
    <w:link w:val="BodyTextIndent"/>
    <w:uiPriority w:val="99"/>
    <w:semiHidden/>
    <w:rsid w:val="003410D1"/>
  </w:style>
  <w:style w:type="character" w:styleId="Hyperlink">
    <w:name w:val="Hyperlink"/>
    <w:basedOn w:val="DefaultParagraphFont"/>
    <w:uiPriority w:val="99"/>
    <w:unhideWhenUsed/>
    <w:rsid w:val="00445937"/>
    <w:rPr>
      <w:color w:val="0000FF" w:themeColor="hyperlink"/>
      <w:u w:val="single"/>
    </w:rPr>
  </w:style>
  <w:style w:type="paragraph" w:styleId="TOCHeading">
    <w:name w:val="TOC Heading"/>
    <w:basedOn w:val="Heading1"/>
    <w:next w:val="Normal"/>
    <w:uiPriority w:val="39"/>
    <w:semiHidden/>
    <w:unhideWhenUsed/>
    <w:qFormat/>
    <w:rsid w:val="00195029"/>
    <w:pPr>
      <w:keepNext/>
      <w:keepLines/>
      <w:tabs>
        <w:tab w:val="clear" w:pos="1080"/>
      </w:tabs>
      <w:autoSpaceDE/>
      <w:autoSpaceDN/>
      <w:adjustRightInd/>
      <w:spacing w:before="480" w:after="0" w:line="276" w:lineRule="auto"/>
      <w:ind w:left="0" w:firstLine="0"/>
      <w:outlineLvl w:val="9"/>
    </w:pPr>
    <w:rPr>
      <w:rFonts w:asciiTheme="majorHAnsi" w:eastAsiaTheme="majorEastAsia" w:hAnsiTheme="majorHAnsi" w:cstheme="majorBidi"/>
      <w:b/>
      <w:caps w:val="0"/>
      <w:color w:val="365F91" w:themeColor="accent1" w:themeShade="BF"/>
      <w:sz w:val="28"/>
      <w:szCs w:val="28"/>
      <w:lang w:eastAsia="ja-JP"/>
    </w:rPr>
  </w:style>
  <w:style w:type="paragraph" w:styleId="TOC2">
    <w:name w:val="toc 2"/>
    <w:basedOn w:val="Normal"/>
    <w:next w:val="Normal"/>
    <w:autoRedefine/>
    <w:uiPriority w:val="39"/>
    <w:unhideWhenUsed/>
    <w:rsid w:val="00195029"/>
    <w:pPr>
      <w:spacing w:after="100"/>
      <w:ind w:left="220"/>
    </w:pPr>
  </w:style>
  <w:style w:type="paragraph" w:styleId="BalloonText">
    <w:name w:val="Balloon Text"/>
    <w:basedOn w:val="Normal"/>
    <w:link w:val="BalloonTextChar"/>
    <w:uiPriority w:val="99"/>
    <w:semiHidden/>
    <w:unhideWhenUsed/>
    <w:rsid w:val="00195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029"/>
    <w:rPr>
      <w:rFonts w:ascii="Tahoma" w:hAnsi="Tahoma" w:cs="Tahoma"/>
      <w:sz w:val="16"/>
      <w:szCs w:val="16"/>
    </w:rPr>
  </w:style>
  <w:style w:type="character" w:styleId="FollowedHyperlink">
    <w:name w:val="FollowedHyperlink"/>
    <w:basedOn w:val="DefaultParagraphFont"/>
    <w:uiPriority w:val="99"/>
    <w:semiHidden/>
    <w:unhideWhenUsed/>
    <w:rsid w:val="00CC13D6"/>
    <w:rPr>
      <w:color w:val="800080" w:themeColor="followedHyperlink"/>
      <w:u w:val="single"/>
    </w:rPr>
  </w:style>
  <w:style w:type="table" w:styleId="TableGrid">
    <w:name w:val="Table Grid"/>
    <w:basedOn w:val="TableNormal"/>
    <w:uiPriority w:val="59"/>
    <w:rsid w:val="007B4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te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E63BF-A28C-4CED-8275-8D9624F7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Pantex</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A. Cortez</dc:creator>
  <cp:lastModifiedBy>Smith, Janet</cp:lastModifiedBy>
  <cp:revision>6</cp:revision>
  <cp:lastPrinted>2013-08-28T12:45:00Z</cp:lastPrinted>
  <dcterms:created xsi:type="dcterms:W3CDTF">2021-11-03T14:42:00Z</dcterms:created>
  <dcterms:modified xsi:type="dcterms:W3CDTF">2021-12-20T14:47:00Z</dcterms:modified>
</cp:coreProperties>
</file>