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0272" w14:textId="02A99FCD" w:rsidR="00671263" w:rsidRPr="00671263" w:rsidRDefault="0014473B" w:rsidP="00D75B70">
      <w:pPr>
        <w:jc w:val="center"/>
        <w:rPr>
          <w:b/>
        </w:rPr>
      </w:pPr>
      <w:r>
        <w:rPr>
          <w:b/>
        </w:rPr>
        <w:t xml:space="preserve">CHAMP </w:t>
      </w:r>
      <w:r w:rsidR="00D75B70" w:rsidRPr="00671263">
        <w:rPr>
          <w:b/>
        </w:rPr>
        <w:t>Workplace Substance Abuse Program Plan (WSAPP)</w:t>
      </w:r>
      <w:r w:rsidR="00541CB8">
        <w:rPr>
          <w:b/>
        </w:rPr>
        <w:t xml:space="preserve"> Certification</w:t>
      </w:r>
    </w:p>
    <w:p w14:paraId="79B7AECB" w14:textId="77777777" w:rsidR="00D75B70" w:rsidRPr="00671263" w:rsidRDefault="00671263" w:rsidP="00D75B70">
      <w:pPr>
        <w:jc w:val="center"/>
        <w:rPr>
          <w:b/>
        </w:rPr>
      </w:pPr>
      <w:r w:rsidRPr="00671263">
        <w:rPr>
          <w:b/>
        </w:rPr>
        <w:t>F</w:t>
      </w:r>
      <w:r w:rsidR="005A4127" w:rsidRPr="00671263">
        <w:rPr>
          <w:b/>
        </w:rPr>
        <w:t xml:space="preserve">or </w:t>
      </w:r>
      <w:r>
        <w:rPr>
          <w:b/>
        </w:rPr>
        <w:t xml:space="preserve">Subcontracts </w:t>
      </w:r>
      <w:r w:rsidRPr="00671263">
        <w:rPr>
          <w:b/>
          <w:u w:val="single"/>
        </w:rPr>
        <w:t>with</w:t>
      </w:r>
      <w:r>
        <w:rPr>
          <w:b/>
        </w:rPr>
        <w:t xml:space="preserve"> </w:t>
      </w:r>
      <w:r w:rsidR="005A4127" w:rsidRPr="00671263">
        <w:rPr>
          <w:b/>
        </w:rPr>
        <w:t>T</w:t>
      </w:r>
      <w:r w:rsidR="001A1CE3" w:rsidRPr="00671263">
        <w:rPr>
          <w:b/>
        </w:rPr>
        <w:t xml:space="preserve">esting </w:t>
      </w:r>
      <w:r w:rsidR="005A4127" w:rsidRPr="00671263">
        <w:rPr>
          <w:b/>
        </w:rPr>
        <w:t>D</w:t>
      </w:r>
      <w:r w:rsidR="001A1CE3" w:rsidRPr="00671263">
        <w:rPr>
          <w:b/>
        </w:rPr>
        <w:t xml:space="preserve">esignated </w:t>
      </w:r>
      <w:r w:rsidR="005A4127" w:rsidRPr="00671263">
        <w:rPr>
          <w:b/>
        </w:rPr>
        <w:t>P</w:t>
      </w:r>
      <w:r w:rsidR="001A1CE3" w:rsidRPr="00671263">
        <w:rPr>
          <w:b/>
        </w:rPr>
        <w:t>osition</w:t>
      </w:r>
      <w:r w:rsidR="005A4127" w:rsidRPr="00671263">
        <w:rPr>
          <w:b/>
        </w:rPr>
        <w:t>s</w:t>
      </w:r>
      <w:r w:rsidR="001A1CE3" w:rsidRPr="00671263">
        <w:rPr>
          <w:b/>
        </w:rPr>
        <w:t xml:space="preserve"> (TDPs)</w:t>
      </w:r>
    </w:p>
    <w:p w14:paraId="16B9AAB8" w14:textId="77777777" w:rsidR="00D75B70" w:rsidRDefault="00D75B70" w:rsidP="00D75B70"/>
    <w:p w14:paraId="6BD709D1" w14:textId="77777777" w:rsidR="00213F56" w:rsidRPr="00647FF5" w:rsidRDefault="00213F56" w:rsidP="00D75B70"/>
    <w:p w14:paraId="33A080E0" w14:textId="77777777" w:rsidR="00546269" w:rsidRDefault="00546269" w:rsidP="00546269">
      <w:pPr>
        <w:tabs>
          <w:tab w:val="left" w:pos="720"/>
          <w:tab w:val="left" w:pos="3600"/>
          <w:tab w:val="left" w:pos="8640"/>
        </w:tabs>
        <w:rPr>
          <w:u w:val="single"/>
        </w:rPr>
      </w:pPr>
      <w:r>
        <w:t>Subcontractor Name</w:t>
      </w:r>
      <w:r>
        <w:tab/>
      </w:r>
      <w:bookmarkStart w:id="0" w:name="Text1"/>
      <w:r w:rsidR="007674C9">
        <w:rPr>
          <w:u w:val="single"/>
        </w:rPr>
        <w:fldChar w:fldCharType="begin">
          <w:ffData>
            <w:name w:val="Text1"/>
            <w:enabled/>
            <w:calcOnExit w:val="0"/>
            <w:textInput/>
          </w:ffData>
        </w:fldChar>
      </w:r>
      <w:r>
        <w:rPr>
          <w:u w:val="single"/>
        </w:rPr>
        <w:instrText xml:space="preserve"> FORMTEXT </w:instrText>
      </w:r>
      <w:r w:rsidR="007674C9">
        <w:rPr>
          <w:u w:val="single"/>
        </w:rPr>
      </w:r>
      <w:r w:rsidR="007674C9">
        <w:rPr>
          <w:u w:val="single"/>
        </w:rPr>
        <w:fldChar w:fldCharType="separate"/>
      </w:r>
      <w:r w:rsidR="006927BA">
        <w:rPr>
          <w:noProof/>
          <w:u w:val="single"/>
        </w:rPr>
        <w:t> </w:t>
      </w:r>
      <w:r w:rsidR="006927BA">
        <w:rPr>
          <w:noProof/>
          <w:u w:val="single"/>
        </w:rPr>
        <w:t> </w:t>
      </w:r>
      <w:r w:rsidR="006927BA">
        <w:rPr>
          <w:noProof/>
          <w:u w:val="single"/>
        </w:rPr>
        <w:t> </w:t>
      </w:r>
      <w:r w:rsidR="006927BA">
        <w:rPr>
          <w:noProof/>
          <w:u w:val="single"/>
        </w:rPr>
        <w:t> </w:t>
      </w:r>
      <w:r w:rsidR="006927BA">
        <w:rPr>
          <w:noProof/>
          <w:u w:val="single"/>
        </w:rPr>
        <w:t> </w:t>
      </w:r>
      <w:r w:rsidR="007674C9">
        <w:rPr>
          <w:u w:val="single"/>
        </w:rPr>
        <w:fldChar w:fldCharType="end"/>
      </w:r>
      <w:bookmarkEnd w:id="0"/>
      <w:r>
        <w:rPr>
          <w:u w:val="single"/>
        </w:rPr>
        <w:tab/>
      </w:r>
    </w:p>
    <w:p w14:paraId="2F7CE539" w14:textId="77777777" w:rsidR="00546269" w:rsidRDefault="00546269" w:rsidP="00546269">
      <w:pPr>
        <w:tabs>
          <w:tab w:val="left" w:pos="720"/>
          <w:tab w:val="left" w:pos="3600"/>
          <w:tab w:val="left" w:pos="8640"/>
        </w:tabs>
      </w:pPr>
      <w:r>
        <w:t>Subcontractor Address</w:t>
      </w:r>
      <w:r>
        <w:tab/>
      </w:r>
      <w:bookmarkStart w:id="1" w:name="Text2"/>
      <w:r w:rsidR="007674C9">
        <w:rPr>
          <w:u w:val="single"/>
        </w:rPr>
        <w:fldChar w:fldCharType="begin">
          <w:ffData>
            <w:name w:val="Text2"/>
            <w:enabled/>
            <w:calcOnExit w:val="0"/>
            <w:textInput/>
          </w:ffData>
        </w:fldChar>
      </w:r>
      <w:r>
        <w:rPr>
          <w:u w:val="single"/>
        </w:rPr>
        <w:instrText xml:space="preserve"> FORMTEXT </w:instrText>
      </w:r>
      <w:r w:rsidR="007674C9">
        <w:rPr>
          <w:u w:val="single"/>
        </w:rPr>
      </w:r>
      <w:r w:rsidR="007674C9">
        <w:rPr>
          <w:u w:val="single"/>
        </w:rPr>
        <w:fldChar w:fldCharType="separate"/>
      </w:r>
      <w:r w:rsidR="006927BA">
        <w:rPr>
          <w:noProof/>
          <w:u w:val="single"/>
        </w:rPr>
        <w:t> </w:t>
      </w:r>
      <w:r w:rsidR="006927BA">
        <w:rPr>
          <w:noProof/>
          <w:u w:val="single"/>
        </w:rPr>
        <w:t> </w:t>
      </w:r>
      <w:r w:rsidR="006927BA">
        <w:rPr>
          <w:noProof/>
          <w:u w:val="single"/>
        </w:rPr>
        <w:t> </w:t>
      </w:r>
      <w:r w:rsidR="006927BA">
        <w:rPr>
          <w:noProof/>
          <w:u w:val="single"/>
        </w:rPr>
        <w:t> </w:t>
      </w:r>
      <w:r w:rsidR="006927BA">
        <w:rPr>
          <w:noProof/>
          <w:u w:val="single"/>
        </w:rPr>
        <w:t> </w:t>
      </w:r>
      <w:r w:rsidR="007674C9">
        <w:rPr>
          <w:u w:val="single"/>
        </w:rPr>
        <w:fldChar w:fldCharType="end"/>
      </w:r>
      <w:bookmarkEnd w:id="1"/>
      <w:r>
        <w:rPr>
          <w:u w:val="single"/>
        </w:rPr>
        <w:tab/>
      </w:r>
    </w:p>
    <w:p w14:paraId="657278FF" w14:textId="77777777" w:rsidR="00546269" w:rsidRDefault="00546269" w:rsidP="00546269">
      <w:pPr>
        <w:tabs>
          <w:tab w:val="left" w:pos="720"/>
          <w:tab w:val="left" w:pos="3600"/>
          <w:tab w:val="left" w:pos="8640"/>
        </w:tabs>
      </w:pPr>
      <w:r>
        <w:t>Subcontractor Phone Number</w:t>
      </w:r>
      <w:r>
        <w:tab/>
      </w:r>
      <w:bookmarkStart w:id="2" w:name="Text3"/>
      <w:r w:rsidR="007674C9">
        <w:rPr>
          <w:u w:val="single"/>
        </w:rPr>
        <w:fldChar w:fldCharType="begin">
          <w:ffData>
            <w:name w:val="Text3"/>
            <w:enabled/>
            <w:calcOnExit w:val="0"/>
            <w:textInput/>
          </w:ffData>
        </w:fldChar>
      </w:r>
      <w:r>
        <w:rPr>
          <w:u w:val="single"/>
        </w:rPr>
        <w:instrText xml:space="preserve"> FORMTEXT </w:instrText>
      </w:r>
      <w:r w:rsidR="007674C9">
        <w:rPr>
          <w:u w:val="single"/>
        </w:rPr>
      </w:r>
      <w:r w:rsidR="007674C9">
        <w:rPr>
          <w:u w:val="single"/>
        </w:rPr>
        <w:fldChar w:fldCharType="separate"/>
      </w:r>
      <w:r w:rsidR="006927BA">
        <w:rPr>
          <w:noProof/>
          <w:u w:val="single"/>
        </w:rPr>
        <w:t> </w:t>
      </w:r>
      <w:r w:rsidR="006927BA">
        <w:rPr>
          <w:noProof/>
          <w:u w:val="single"/>
        </w:rPr>
        <w:t> </w:t>
      </w:r>
      <w:r w:rsidR="006927BA">
        <w:rPr>
          <w:noProof/>
          <w:u w:val="single"/>
        </w:rPr>
        <w:t> </w:t>
      </w:r>
      <w:r w:rsidR="006927BA">
        <w:rPr>
          <w:noProof/>
          <w:u w:val="single"/>
        </w:rPr>
        <w:t> </w:t>
      </w:r>
      <w:r w:rsidR="006927BA">
        <w:rPr>
          <w:noProof/>
          <w:u w:val="single"/>
        </w:rPr>
        <w:t> </w:t>
      </w:r>
      <w:r w:rsidR="007674C9">
        <w:rPr>
          <w:u w:val="single"/>
        </w:rPr>
        <w:fldChar w:fldCharType="end"/>
      </w:r>
      <w:bookmarkEnd w:id="2"/>
      <w:r>
        <w:rPr>
          <w:u w:val="single"/>
        </w:rPr>
        <w:tab/>
      </w:r>
    </w:p>
    <w:p w14:paraId="7398BECD" w14:textId="77777777" w:rsidR="00546269" w:rsidRDefault="00546269" w:rsidP="00546269">
      <w:pPr>
        <w:tabs>
          <w:tab w:val="left" w:pos="720"/>
          <w:tab w:val="left" w:pos="3600"/>
          <w:tab w:val="left" w:pos="8640"/>
        </w:tabs>
      </w:pPr>
      <w:r>
        <w:t>WSAPP Program Manager</w:t>
      </w:r>
    </w:p>
    <w:p w14:paraId="45DCBB74" w14:textId="77777777" w:rsidR="00546269" w:rsidRDefault="00546269" w:rsidP="00546269">
      <w:pPr>
        <w:tabs>
          <w:tab w:val="left" w:pos="720"/>
          <w:tab w:val="left" w:pos="3600"/>
          <w:tab w:val="left" w:pos="8640"/>
        </w:tabs>
        <w:ind w:left="720"/>
      </w:pPr>
      <w:r>
        <w:t>Name</w:t>
      </w:r>
      <w:r>
        <w:tab/>
      </w:r>
      <w:bookmarkStart w:id="3" w:name="Text4"/>
      <w:r w:rsidR="007674C9">
        <w:rPr>
          <w:u w:val="single"/>
        </w:rPr>
        <w:fldChar w:fldCharType="begin">
          <w:ffData>
            <w:name w:val="Text4"/>
            <w:enabled/>
            <w:calcOnExit w:val="0"/>
            <w:textInput/>
          </w:ffData>
        </w:fldChar>
      </w:r>
      <w:r>
        <w:rPr>
          <w:u w:val="single"/>
        </w:rPr>
        <w:instrText xml:space="preserve"> FORMTEXT </w:instrText>
      </w:r>
      <w:r w:rsidR="007674C9">
        <w:rPr>
          <w:u w:val="single"/>
        </w:rPr>
      </w:r>
      <w:r w:rsidR="007674C9">
        <w:rPr>
          <w:u w:val="single"/>
        </w:rPr>
        <w:fldChar w:fldCharType="separate"/>
      </w:r>
      <w:r w:rsidR="006927BA">
        <w:rPr>
          <w:noProof/>
          <w:u w:val="single"/>
        </w:rPr>
        <w:t> </w:t>
      </w:r>
      <w:r w:rsidR="006927BA">
        <w:rPr>
          <w:noProof/>
          <w:u w:val="single"/>
        </w:rPr>
        <w:t> </w:t>
      </w:r>
      <w:r w:rsidR="006927BA">
        <w:rPr>
          <w:noProof/>
          <w:u w:val="single"/>
        </w:rPr>
        <w:t> </w:t>
      </w:r>
      <w:r w:rsidR="006927BA">
        <w:rPr>
          <w:noProof/>
          <w:u w:val="single"/>
        </w:rPr>
        <w:t> </w:t>
      </w:r>
      <w:r w:rsidR="006927BA">
        <w:rPr>
          <w:noProof/>
          <w:u w:val="single"/>
        </w:rPr>
        <w:t> </w:t>
      </w:r>
      <w:r w:rsidR="007674C9">
        <w:rPr>
          <w:u w:val="single"/>
        </w:rPr>
        <w:fldChar w:fldCharType="end"/>
      </w:r>
      <w:bookmarkEnd w:id="3"/>
      <w:r>
        <w:rPr>
          <w:u w:val="single"/>
        </w:rPr>
        <w:tab/>
      </w:r>
    </w:p>
    <w:p w14:paraId="40102A15" w14:textId="77777777" w:rsidR="00546269" w:rsidRDefault="00546269" w:rsidP="00546269">
      <w:pPr>
        <w:tabs>
          <w:tab w:val="left" w:pos="720"/>
          <w:tab w:val="left" w:pos="3600"/>
          <w:tab w:val="left" w:pos="8640"/>
        </w:tabs>
        <w:ind w:left="720"/>
      </w:pPr>
      <w:r>
        <w:t>Title</w:t>
      </w:r>
      <w:r>
        <w:tab/>
      </w:r>
      <w:bookmarkStart w:id="4" w:name="Text5"/>
      <w:r w:rsidR="007674C9">
        <w:rPr>
          <w:u w:val="single"/>
        </w:rPr>
        <w:fldChar w:fldCharType="begin">
          <w:ffData>
            <w:name w:val="Text5"/>
            <w:enabled/>
            <w:calcOnExit w:val="0"/>
            <w:textInput/>
          </w:ffData>
        </w:fldChar>
      </w:r>
      <w:r>
        <w:rPr>
          <w:u w:val="single"/>
        </w:rPr>
        <w:instrText xml:space="preserve"> FORMTEXT </w:instrText>
      </w:r>
      <w:r w:rsidR="007674C9">
        <w:rPr>
          <w:u w:val="single"/>
        </w:rPr>
      </w:r>
      <w:r w:rsidR="007674C9">
        <w:rPr>
          <w:u w:val="single"/>
        </w:rPr>
        <w:fldChar w:fldCharType="separate"/>
      </w:r>
      <w:r w:rsidR="006927BA">
        <w:rPr>
          <w:noProof/>
          <w:u w:val="single"/>
        </w:rPr>
        <w:t> </w:t>
      </w:r>
      <w:r w:rsidR="006927BA">
        <w:rPr>
          <w:noProof/>
          <w:u w:val="single"/>
        </w:rPr>
        <w:t> </w:t>
      </w:r>
      <w:r w:rsidR="006927BA">
        <w:rPr>
          <w:noProof/>
          <w:u w:val="single"/>
        </w:rPr>
        <w:t> </w:t>
      </w:r>
      <w:r w:rsidR="006927BA">
        <w:rPr>
          <w:noProof/>
          <w:u w:val="single"/>
        </w:rPr>
        <w:t> </w:t>
      </w:r>
      <w:r w:rsidR="006927BA">
        <w:rPr>
          <w:noProof/>
          <w:u w:val="single"/>
        </w:rPr>
        <w:t> </w:t>
      </w:r>
      <w:r w:rsidR="007674C9">
        <w:rPr>
          <w:u w:val="single"/>
        </w:rPr>
        <w:fldChar w:fldCharType="end"/>
      </w:r>
      <w:bookmarkEnd w:id="4"/>
      <w:r>
        <w:rPr>
          <w:u w:val="single"/>
        </w:rPr>
        <w:tab/>
      </w:r>
    </w:p>
    <w:p w14:paraId="472B3268" w14:textId="77777777" w:rsidR="00546269" w:rsidRDefault="00546269" w:rsidP="00546269">
      <w:pPr>
        <w:tabs>
          <w:tab w:val="left" w:pos="720"/>
          <w:tab w:val="left" w:pos="3600"/>
          <w:tab w:val="left" w:pos="8640"/>
        </w:tabs>
        <w:ind w:left="720"/>
        <w:rPr>
          <w:u w:val="single"/>
        </w:rPr>
      </w:pPr>
      <w:r>
        <w:t>Phone Number</w:t>
      </w:r>
      <w:r>
        <w:tab/>
      </w:r>
      <w:bookmarkStart w:id="5" w:name="Text6"/>
      <w:r w:rsidR="007674C9">
        <w:rPr>
          <w:u w:val="single"/>
        </w:rPr>
        <w:fldChar w:fldCharType="begin">
          <w:ffData>
            <w:name w:val="Text6"/>
            <w:enabled/>
            <w:calcOnExit w:val="0"/>
            <w:textInput/>
          </w:ffData>
        </w:fldChar>
      </w:r>
      <w:r>
        <w:rPr>
          <w:u w:val="single"/>
        </w:rPr>
        <w:instrText xml:space="preserve"> FORMTEXT </w:instrText>
      </w:r>
      <w:r w:rsidR="007674C9">
        <w:rPr>
          <w:u w:val="single"/>
        </w:rPr>
      </w:r>
      <w:r w:rsidR="007674C9">
        <w:rPr>
          <w:u w:val="single"/>
        </w:rPr>
        <w:fldChar w:fldCharType="separate"/>
      </w:r>
      <w:r w:rsidR="006927BA">
        <w:rPr>
          <w:noProof/>
          <w:u w:val="single"/>
        </w:rPr>
        <w:t> </w:t>
      </w:r>
      <w:r w:rsidR="006927BA">
        <w:rPr>
          <w:noProof/>
          <w:u w:val="single"/>
        </w:rPr>
        <w:t> </w:t>
      </w:r>
      <w:r w:rsidR="006927BA">
        <w:rPr>
          <w:noProof/>
          <w:u w:val="single"/>
        </w:rPr>
        <w:t> </w:t>
      </w:r>
      <w:r w:rsidR="006927BA">
        <w:rPr>
          <w:noProof/>
          <w:u w:val="single"/>
        </w:rPr>
        <w:t> </w:t>
      </w:r>
      <w:r w:rsidR="006927BA">
        <w:rPr>
          <w:noProof/>
          <w:u w:val="single"/>
        </w:rPr>
        <w:t> </w:t>
      </w:r>
      <w:r w:rsidR="007674C9">
        <w:rPr>
          <w:u w:val="single"/>
        </w:rPr>
        <w:fldChar w:fldCharType="end"/>
      </w:r>
      <w:bookmarkEnd w:id="5"/>
      <w:r>
        <w:rPr>
          <w:u w:val="single"/>
        </w:rPr>
        <w:tab/>
      </w:r>
    </w:p>
    <w:p w14:paraId="5F39A442" w14:textId="77777777" w:rsidR="00546269" w:rsidRDefault="00546269" w:rsidP="00546269">
      <w:pPr>
        <w:tabs>
          <w:tab w:val="left" w:pos="3600"/>
          <w:tab w:val="left" w:pos="8640"/>
        </w:tabs>
        <w:rPr>
          <w:u w:val="single"/>
        </w:rPr>
      </w:pPr>
      <w:r>
        <w:t>Subcontract Number</w:t>
      </w:r>
      <w:r>
        <w:tab/>
      </w:r>
      <w:bookmarkStart w:id="6" w:name="Text7"/>
      <w:r w:rsidR="007674C9">
        <w:rPr>
          <w:u w:val="single"/>
        </w:rPr>
        <w:fldChar w:fldCharType="begin">
          <w:ffData>
            <w:name w:val="Text7"/>
            <w:enabled/>
            <w:calcOnExit w:val="0"/>
            <w:textInput/>
          </w:ffData>
        </w:fldChar>
      </w:r>
      <w:r>
        <w:rPr>
          <w:u w:val="single"/>
        </w:rPr>
        <w:instrText xml:space="preserve"> FORMTEXT </w:instrText>
      </w:r>
      <w:r w:rsidR="007674C9">
        <w:rPr>
          <w:u w:val="single"/>
        </w:rPr>
      </w:r>
      <w:r w:rsidR="007674C9">
        <w:rPr>
          <w:u w:val="single"/>
        </w:rPr>
        <w:fldChar w:fldCharType="separate"/>
      </w:r>
      <w:r w:rsidR="006927BA">
        <w:rPr>
          <w:noProof/>
          <w:u w:val="single"/>
        </w:rPr>
        <w:t> </w:t>
      </w:r>
      <w:r w:rsidR="006927BA">
        <w:rPr>
          <w:noProof/>
          <w:u w:val="single"/>
        </w:rPr>
        <w:t> </w:t>
      </w:r>
      <w:r w:rsidR="006927BA">
        <w:rPr>
          <w:noProof/>
          <w:u w:val="single"/>
        </w:rPr>
        <w:t> </w:t>
      </w:r>
      <w:r w:rsidR="006927BA">
        <w:rPr>
          <w:noProof/>
          <w:u w:val="single"/>
        </w:rPr>
        <w:t> </w:t>
      </w:r>
      <w:r w:rsidR="006927BA">
        <w:rPr>
          <w:noProof/>
          <w:u w:val="single"/>
        </w:rPr>
        <w:t> </w:t>
      </w:r>
      <w:r w:rsidR="007674C9">
        <w:rPr>
          <w:u w:val="single"/>
        </w:rPr>
        <w:fldChar w:fldCharType="end"/>
      </w:r>
      <w:bookmarkEnd w:id="6"/>
      <w:r>
        <w:rPr>
          <w:u w:val="single"/>
        </w:rPr>
        <w:tab/>
      </w:r>
    </w:p>
    <w:p w14:paraId="415F6812" w14:textId="77777777" w:rsidR="00587B7D" w:rsidRDefault="00587B7D" w:rsidP="00D75B70">
      <w:pPr>
        <w:jc w:val="both"/>
      </w:pPr>
    </w:p>
    <w:p w14:paraId="04284A31" w14:textId="77777777" w:rsidR="00213F56" w:rsidRDefault="00213F56" w:rsidP="00D75B70">
      <w:pPr>
        <w:jc w:val="both"/>
      </w:pPr>
    </w:p>
    <w:p w14:paraId="18B2F080" w14:textId="77777777" w:rsidR="00D75B70" w:rsidRPr="0023001F" w:rsidRDefault="00D75B70" w:rsidP="00D75B70">
      <w:pPr>
        <w:jc w:val="both"/>
      </w:pPr>
      <w:r w:rsidRPr="0023001F">
        <w:t xml:space="preserve">The Department of Energy (DOE) with 10 CFR 707 – WORKPLACE SUBSTANCE ABUSE PROGRAMS AT DOE SITES establishes policies, criteria, and procedures for developing and implementing programs that help to maintain a workplace free from the use of illegal drugs. </w:t>
      </w:r>
      <w:r w:rsidR="00642339">
        <w:t xml:space="preserve">The </w:t>
      </w:r>
      <w:r w:rsidR="00266F95">
        <w:t>Subcontract identified above is subject to the requirements of 10 CFR 707 and</w:t>
      </w:r>
      <w:r w:rsidR="00A860FE">
        <w:t xml:space="preserve"> the </w:t>
      </w:r>
      <w:r w:rsidR="00266F95">
        <w:t xml:space="preserve">Subcontractor shall implement this WSAPP consistent with the requirements of 10 CFR 707. </w:t>
      </w:r>
      <w:r w:rsidR="00A860FE">
        <w:t xml:space="preserve">The </w:t>
      </w:r>
      <w:r w:rsidRPr="0023001F">
        <w:t xml:space="preserve">Subcontractor </w:t>
      </w:r>
      <w:r w:rsidR="00642339">
        <w:t>shall</w:t>
      </w:r>
      <w:r w:rsidR="00642339" w:rsidRPr="0023001F">
        <w:t xml:space="preserve"> </w:t>
      </w:r>
      <w:r w:rsidRPr="0023001F">
        <w:t xml:space="preserve">include the requirements of 10 CFR 707 in any lower tier subcontract that is determined by </w:t>
      </w:r>
      <w:r w:rsidR="008C7337">
        <w:t>Lawrence Livermore National Security, LLC (</w:t>
      </w:r>
      <w:r w:rsidR="00C07B0D" w:rsidRPr="0023001F">
        <w:t>LLN</w:t>
      </w:r>
      <w:r w:rsidR="00C07B0D">
        <w:t>S</w:t>
      </w:r>
      <w:r w:rsidR="008C7337">
        <w:t>)</w:t>
      </w:r>
      <w:r w:rsidR="00C07B0D" w:rsidRPr="0023001F">
        <w:t xml:space="preserve"> </w:t>
      </w:r>
      <w:r w:rsidRPr="0023001F">
        <w:t>to involve access to or handling of classified information or special nuclear materials; involve high risk of danger to life, the environment, public health or safety, or national security; or involves transportation of hazar</w:t>
      </w:r>
      <w:r w:rsidR="00A860FE">
        <w:t>dous materials to or from a DOE/</w:t>
      </w:r>
      <w:r w:rsidRPr="0023001F">
        <w:t>NNSA site</w:t>
      </w:r>
      <w:r w:rsidR="00AB60E5">
        <w:t>.</w:t>
      </w:r>
    </w:p>
    <w:p w14:paraId="23C128E8" w14:textId="77777777" w:rsidR="00D75B70" w:rsidRPr="0023001F" w:rsidRDefault="00D75B70" w:rsidP="00D75B70">
      <w:pPr>
        <w:jc w:val="both"/>
      </w:pPr>
    </w:p>
    <w:p w14:paraId="444B0DEB" w14:textId="77777777" w:rsidR="006112AC" w:rsidRDefault="00D75B70" w:rsidP="00D75B70">
      <w:pPr>
        <w:jc w:val="both"/>
      </w:pPr>
      <w:r w:rsidRPr="0023001F">
        <w:t xml:space="preserve">The 10 CFR 707 procedures include detection of the use of illegal drugs by current or prospective </w:t>
      </w:r>
      <w:r w:rsidR="00642339">
        <w:t>S</w:t>
      </w:r>
      <w:r w:rsidRPr="0023001F">
        <w:t>ubcontractor employees in a testing designated position (TDP)</w:t>
      </w:r>
      <w:r w:rsidR="00C07B0D">
        <w:t xml:space="preserve">. </w:t>
      </w:r>
      <w:r w:rsidRPr="0023001F">
        <w:t xml:space="preserve">Subcontractor employees who hold a DOE “Q” or “L” access authorization </w:t>
      </w:r>
      <w:r w:rsidR="00266F95">
        <w:t>are</w:t>
      </w:r>
      <w:r w:rsidRPr="0023001F">
        <w:t xml:space="preserve"> </w:t>
      </w:r>
      <w:r w:rsidR="00C07B0D">
        <w:t xml:space="preserve">in </w:t>
      </w:r>
      <w:r w:rsidRPr="0023001F">
        <w:t>TDP</w:t>
      </w:r>
      <w:r w:rsidR="00266F95">
        <w:t>s</w:t>
      </w:r>
      <w:r w:rsidRPr="0023001F">
        <w:t xml:space="preserve"> and subject to </w:t>
      </w:r>
      <w:r w:rsidR="00266F95">
        <w:t>applicant, random</w:t>
      </w:r>
      <w:r w:rsidR="007E1EF2">
        <w:t>,</w:t>
      </w:r>
      <w:r w:rsidR="00266F95">
        <w:t xml:space="preserve"> and reasonable suspicion </w:t>
      </w:r>
      <w:r w:rsidRPr="0023001F">
        <w:t>drug testing.</w:t>
      </w:r>
    </w:p>
    <w:p w14:paraId="0E61CEB6" w14:textId="77777777" w:rsidR="006112AC" w:rsidRDefault="006112AC" w:rsidP="00D75B70">
      <w:pPr>
        <w:jc w:val="both"/>
      </w:pPr>
    </w:p>
    <w:p w14:paraId="5943C387" w14:textId="7CC0AAEE" w:rsidR="006112AC" w:rsidRDefault="00642339" w:rsidP="00D75B70">
      <w:pPr>
        <w:jc w:val="both"/>
      </w:pPr>
      <w:r>
        <w:t xml:space="preserve">Subcontractor employees </w:t>
      </w:r>
      <w:r w:rsidRPr="00266F95">
        <w:t>assigned to TDPs will be included in the</w:t>
      </w:r>
      <w:r w:rsidR="00A860FE">
        <w:t xml:space="preserve"> </w:t>
      </w:r>
      <w:r w:rsidRPr="00266F95">
        <w:t>pool for random selection for drug testing</w:t>
      </w:r>
      <w:r w:rsidR="00B75F23">
        <w:t xml:space="preserve"> for the applicable Participating Site</w:t>
      </w:r>
      <w:r w:rsidR="006112AC">
        <w:t xml:space="preserve">. The Subcontractor shall provide the names of all its </w:t>
      </w:r>
      <w:r w:rsidR="007A4993">
        <w:t>personnel</w:t>
      </w:r>
      <w:r w:rsidR="006112AC">
        <w:t xml:space="preserve"> who will be assigned to TDPs under this Subcontract </w:t>
      </w:r>
      <w:r w:rsidR="007231CA">
        <w:t>in the space(s) provided at the end of this document</w:t>
      </w:r>
      <w:r w:rsidR="006112AC">
        <w:t>.</w:t>
      </w:r>
      <w:r w:rsidR="000C02D5">
        <w:t xml:space="preserve"> If the Subco</w:t>
      </w:r>
      <w:r w:rsidR="008E4256">
        <w:t>ntractor adds personnel to the S</w:t>
      </w:r>
      <w:r w:rsidR="000C02D5">
        <w:t xml:space="preserve">ubcontract, it will provide the names of the added </w:t>
      </w:r>
      <w:r w:rsidR="008E4256">
        <w:t xml:space="preserve">personnel to the LLNS </w:t>
      </w:r>
      <w:r w:rsidR="001D44A9">
        <w:t>Contract Analyst</w:t>
      </w:r>
      <w:r w:rsidR="000C02D5">
        <w:t>.</w:t>
      </w:r>
    </w:p>
    <w:p w14:paraId="17B100B7" w14:textId="77777777" w:rsidR="006112AC" w:rsidRDefault="006112AC" w:rsidP="00D75B70">
      <w:pPr>
        <w:jc w:val="both"/>
      </w:pPr>
    </w:p>
    <w:p w14:paraId="7C752AD1" w14:textId="3A6E6CEE" w:rsidR="00642339" w:rsidRDefault="006112AC" w:rsidP="00DE0459">
      <w:pPr>
        <w:keepNext/>
        <w:jc w:val="both"/>
      </w:pPr>
      <w:r>
        <w:t xml:space="preserve">All </w:t>
      </w:r>
      <w:r w:rsidR="00224E7B">
        <w:t>S</w:t>
      </w:r>
      <w:r>
        <w:t>ubcontractor</w:t>
      </w:r>
      <w:r w:rsidR="007A4993">
        <w:t xml:space="preserve"> personnel assigned to</w:t>
      </w:r>
      <w:r>
        <w:t xml:space="preserve"> </w:t>
      </w:r>
      <w:r w:rsidRPr="00D36470">
        <w:rPr>
          <w:color w:val="000000" w:themeColor="text1"/>
        </w:rPr>
        <w:t>TDPs</w:t>
      </w:r>
      <w:r w:rsidR="00925AA7" w:rsidRPr="00D36470">
        <w:rPr>
          <w:color w:val="000000" w:themeColor="text1"/>
        </w:rPr>
        <w:t xml:space="preserve"> who will have unescorted site access at </w:t>
      </w:r>
      <w:r w:rsidR="00563D91">
        <w:rPr>
          <w:color w:val="000000" w:themeColor="text1"/>
        </w:rPr>
        <w:t>the Participating Site</w:t>
      </w:r>
      <w:r w:rsidR="00925AA7" w:rsidRPr="00D36470">
        <w:rPr>
          <w:color w:val="000000" w:themeColor="text1"/>
        </w:rPr>
        <w:t xml:space="preserve"> for greater than 14 days in a calendar year,</w:t>
      </w:r>
      <w:r w:rsidR="00266F95" w:rsidRPr="00D36470">
        <w:rPr>
          <w:color w:val="000000" w:themeColor="text1"/>
        </w:rPr>
        <w:t xml:space="preserve"> </w:t>
      </w:r>
      <w:r w:rsidR="00E25E07" w:rsidRPr="00D36470">
        <w:rPr>
          <w:color w:val="000000" w:themeColor="text1"/>
        </w:rPr>
        <w:t>shall</w:t>
      </w:r>
      <w:r w:rsidR="00E25E07">
        <w:t xml:space="preserve"> take </w:t>
      </w:r>
      <w:r w:rsidR="002611C9">
        <w:t xml:space="preserve">the </w:t>
      </w:r>
      <w:r w:rsidR="00E25E07">
        <w:t xml:space="preserve">applicable LLNS-provided </w:t>
      </w:r>
      <w:r w:rsidR="00D75B70">
        <w:t>substance abuse</w:t>
      </w:r>
      <w:r w:rsidR="00871671">
        <w:t xml:space="preserve"> training</w:t>
      </w:r>
      <w:r w:rsidR="007A4993">
        <w:t xml:space="preserve"> (or equivalent</w:t>
      </w:r>
      <w:r w:rsidR="00B75F23">
        <w:t xml:space="preserve"> required by </w:t>
      </w:r>
      <w:r w:rsidR="00D54251">
        <w:t xml:space="preserve">or deemed equivalent by </w:t>
      </w:r>
      <w:r w:rsidR="00B75F23">
        <w:t>the Participating Site</w:t>
      </w:r>
      <w:r w:rsidR="007A4993">
        <w:t>)</w:t>
      </w:r>
      <w:r w:rsidR="00B75F23">
        <w:t>. LLNS training is</w:t>
      </w:r>
      <w:r w:rsidR="002611C9">
        <w:t xml:space="preserve"> available at:</w:t>
      </w:r>
    </w:p>
    <w:p w14:paraId="35F898ED" w14:textId="77777777" w:rsidR="002611C9" w:rsidRDefault="002611C9" w:rsidP="00DE0459">
      <w:pPr>
        <w:keepNext/>
        <w:jc w:val="both"/>
      </w:pPr>
    </w:p>
    <w:p w14:paraId="1D0F7F76" w14:textId="77777777" w:rsidR="00CD5504" w:rsidRDefault="0014473B" w:rsidP="00CD5504">
      <w:pPr>
        <w:jc w:val="center"/>
        <w:rPr>
          <w:color w:val="1F497D"/>
        </w:rPr>
      </w:pPr>
      <w:hyperlink r:id="rId7" w:history="1">
        <w:r w:rsidR="00CD5504">
          <w:rPr>
            <w:rStyle w:val="Hyperlink"/>
          </w:rPr>
          <w:t>https://www-training.llnl.gov/training/hc/PA0012/index.html#</w:t>
        </w:r>
      </w:hyperlink>
    </w:p>
    <w:p w14:paraId="769990A7" w14:textId="77777777" w:rsidR="002611C9" w:rsidRDefault="002611C9" w:rsidP="00D75B70">
      <w:pPr>
        <w:jc w:val="both"/>
      </w:pPr>
    </w:p>
    <w:p w14:paraId="7C4F5F1C" w14:textId="2D7FDCBD" w:rsidR="002611C9" w:rsidRDefault="008E7049" w:rsidP="00D75B70">
      <w:pPr>
        <w:jc w:val="both"/>
      </w:pPr>
      <w:r>
        <w:t xml:space="preserve">This course takes </w:t>
      </w:r>
      <w:r w:rsidR="008E4256">
        <w:t>approximately</w:t>
      </w:r>
      <w:r>
        <w:t xml:space="preserve"> 30 minutes. </w:t>
      </w:r>
      <w:r w:rsidR="00F462A3">
        <w:t xml:space="preserve">The Subcontractor shall ensure its </w:t>
      </w:r>
      <w:r w:rsidR="007A4993">
        <w:t>personnel</w:t>
      </w:r>
      <w:r w:rsidR="00F462A3">
        <w:t xml:space="preserve"> </w:t>
      </w:r>
      <w:r w:rsidR="00850E70">
        <w:t xml:space="preserve">take the training and </w:t>
      </w:r>
      <w:r w:rsidR="00F462A3">
        <w:t xml:space="preserve">renew </w:t>
      </w:r>
      <w:r w:rsidR="00CD5504">
        <w:t>it</w:t>
      </w:r>
      <w:r w:rsidR="00F462A3">
        <w:t xml:space="preserve"> every two years.</w:t>
      </w:r>
      <w:r w:rsidR="007A4993">
        <w:t xml:space="preserve"> If Subcontractor personnel have taken equivalent substance abuse training, the S</w:t>
      </w:r>
      <w:r w:rsidR="00DE0459">
        <w:t xml:space="preserve">ubcontractor shall provide the LLNS </w:t>
      </w:r>
      <w:r w:rsidR="001D44A9">
        <w:t>Contract Analyst</w:t>
      </w:r>
      <w:r w:rsidR="007A4993">
        <w:t xml:space="preserve"> with a certificate of completion for that </w:t>
      </w:r>
      <w:r w:rsidR="00702995">
        <w:t>training</w:t>
      </w:r>
      <w:r w:rsidR="00DE0459">
        <w:t>.</w:t>
      </w:r>
    </w:p>
    <w:p w14:paraId="0C00AC89" w14:textId="77777777" w:rsidR="00D75B70" w:rsidRPr="0023001F" w:rsidRDefault="00D75B70" w:rsidP="00D75B70">
      <w:pPr>
        <w:jc w:val="both"/>
      </w:pPr>
    </w:p>
    <w:p w14:paraId="10E7C4E3" w14:textId="77777777" w:rsidR="00D75B70" w:rsidRPr="0023001F" w:rsidRDefault="00D75B70" w:rsidP="00213F56">
      <w:pPr>
        <w:keepNext/>
        <w:jc w:val="both"/>
      </w:pPr>
      <w:r>
        <w:lastRenderedPageBreak/>
        <w:t>The Subcontractor shall distribute a</w:t>
      </w:r>
      <w:r w:rsidRPr="0023001F">
        <w:t xml:space="preserve"> policy statement similar to the </w:t>
      </w:r>
      <w:r w:rsidR="00DE0459">
        <w:t xml:space="preserve">following </w:t>
      </w:r>
      <w:r w:rsidRPr="0023001F">
        <w:t xml:space="preserve">“Drug-Free Workplace Policy Statement” to all </w:t>
      </w:r>
      <w:r w:rsidR="00A860FE">
        <w:t>S</w:t>
      </w:r>
      <w:r w:rsidRPr="0023001F">
        <w:t xml:space="preserve">ubcontractor employees working under a </w:t>
      </w:r>
      <w:r w:rsidR="00871671">
        <w:t>S</w:t>
      </w:r>
      <w:r w:rsidRPr="0023001F">
        <w:t>u</w:t>
      </w:r>
      <w:r w:rsidR="00871671">
        <w:t xml:space="preserve">bcontract at the </w:t>
      </w:r>
      <w:r w:rsidR="00563D91">
        <w:t>Participating</w:t>
      </w:r>
      <w:r w:rsidR="00871671">
        <w:t xml:space="preserve"> site.</w:t>
      </w:r>
    </w:p>
    <w:p w14:paraId="2678E606" w14:textId="77777777" w:rsidR="00D75B70" w:rsidRPr="00587B7D" w:rsidRDefault="00D75B70" w:rsidP="00213F56">
      <w:pPr>
        <w:keepNext/>
        <w:jc w:val="both"/>
      </w:pPr>
    </w:p>
    <w:p w14:paraId="071D3871" w14:textId="77777777" w:rsidR="00D75B70" w:rsidRPr="007231CA" w:rsidRDefault="00D75B70" w:rsidP="00DE0459">
      <w:pPr>
        <w:keepNext/>
        <w:jc w:val="center"/>
        <w:rPr>
          <w:b/>
        </w:rPr>
      </w:pPr>
      <w:r w:rsidRPr="007231CA">
        <w:rPr>
          <w:b/>
        </w:rPr>
        <w:t>“Drug-Free Workplace Policy Statement”</w:t>
      </w:r>
    </w:p>
    <w:p w14:paraId="070B0CBD" w14:textId="77777777" w:rsidR="00D75B70" w:rsidRPr="007231CA" w:rsidRDefault="00D75B70" w:rsidP="00DE0459">
      <w:pPr>
        <w:keepNext/>
        <w:jc w:val="both"/>
      </w:pPr>
    </w:p>
    <w:p w14:paraId="4DF45F4A" w14:textId="77777777" w:rsidR="00D75B70" w:rsidRPr="007231CA" w:rsidRDefault="00563D91" w:rsidP="00D75B70">
      <w:pPr>
        <w:jc w:val="both"/>
      </w:pPr>
      <w:r>
        <w:t>The Participating Sites</w:t>
      </w:r>
      <w:r w:rsidR="00107402" w:rsidRPr="007231CA">
        <w:t xml:space="preserve"> </w:t>
      </w:r>
      <w:r w:rsidR="00D75B70" w:rsidRPr="007231CA">
        <w:t>commit to maintain</w:t>
      </w:r>
      <w:r>
        <w:t>ing</w:t>
      </w:r>
      <w:r w:rsidR="00D75B70" w:rsidRPr="007231CA">
        <w:t xml:space="preserve"> a drug-free workplace in compliance with both the Drug-Free Workpla</w:t>
      </w:r>
      <w:r w:rsidR="00664ABA" w:rsidRPr="007231CA">
        <w:t xml:space="preserve">ce Act of 1988 and 10 CFR 707. </w:t>
      </w:r>
      <w:r w:rsidR="00107402" w:rsidRPr="007231CA">
        <w:t xml:space="preserve">LLNS </w:t>
      </w:r>
      <w:r w:rsidR="00D75B70" w:rsidRPr="007231CA">
        <w:t>strives to maintain a workplace free from the illegal use, possession, or distribu</w:t>
      </w:r>
      <w:r w:rsidR="00664ABA" w:rsidRPr="007231CA">
        <w:t xml:space="preserve">tion of controlled substances. </w:t>
      </w:r>
      <w:r w:rsidR="00D75B70" w:rsidRPr="007231CA">
        <w:t xml:space="preserve">Unlawful manufacture, distribution, dispensation, possession, sale, use, or being under the influence of controlled substances by employees under the </w:t>
      </w:r>
      <w:r w:rsidR="00C07B0D" w:rsidRPr="007231CA">
        <w:t xml:space="preserve">LLNS </w:t>
      </w:r>
      <w:r w:rsidR="00871671" w:rsidRPr="007231CA">
        <w:t>S</w:t>
      </w:r>
      <w:r w:rsidR="00D75B70" w:rsidRPr="007231CA">
        <w:t>ubcontract in the workplace or while on LLNS business is prohibited. Unauthorized possession or use, or being under the influence of alcohol on site is also prohibited. Legal substances (e.g., controlled substances prescribed for or administered to the employee by a licensed physician or over-the-counter drugs purchased legally) shall not be used in a manner that impairs performance of assigned tasks. All employees are expected to abide by the terms of this policy as a condition of employment.</w:t>
      </w:r>
    </w:p>
    <w:p w14:paraId="32F86F4D" w14:textId="77777777" w:rsidR="00D75B70" w:rsidRPr="007231CA" w:rsidRDefault="00D75B70" w:rsidP="00D75B70">
      <w:pPr>
        <w:jc w:val="both"/>
      </w:pPr>
    </w:p>
    <w:p w14:paraId="7FD2B981" w14:textId="77777777" w:rsidR="00D75B70" w:rsidRPr="007231CA" w:rsidRDefault="00D75B70" w:rsidP="00664ABA">
      <w:pPr>
        <w:ind w:left="720" w:hanging="720"/>
        <w:jc w:val="both"/>
      </w:pPr>
      <w:r w:rsidRPr="007231CA">
        <w:t>1.</w:t>
      </w:r>
      <w:r w:rsidRPr="007231CA">
        <w:tab/>
        <w:t xml:space="preserve">Employees violating any of these prohibitions face prompt disciplinary action, up to and including </w:t>
      </w:r>
      <w:r w:rsidR="000B0FD7" w:rsidRPr="007231CA">
        <w:t xml:space="preserve">removal from the </w:t>
      </w:r>
      <w:r w:rsidR="00563D91">
        <w:t>Participating</w:t>
      </w:r>
      <w:r w:rsidR="000B0FD7" w:rsidRPr="007231CA">
        <w:t xml:space="preserve"> </w:t>
      </w:r>
      <w:r w:rsidR="00563D91">
        <w:t>S</w:t>
      </w:r>
      <w:r w:rsidR="000B0FD7" w:rsidRPr="007231CA">
        <w:t>ite, prohibited from further work under this Subcontract and any other appropriate legal consequences.</w:t>
      </w:r>
      <w:r w:rsidRPr="007231CA">
        <w:t xml:space="preserve"> A </w:t>
      </w:r>
      <w:r w:rsidR="000B0FD7" w:rsidRPr="007231CA">
        <w:t xml:space="preserve">confirmed </w:t>
      </w:r>
      <w:r w:rsidRPr="007231CA">
        <w:t xml:space="preserve">positive drug test by a </w:t>
      </w:r>
      <w:r w:rsidR="00D60334" w:rsidRPr="007231CA">
        <w:t>S</w:t>
      </w:r>
      <w:r w:rsidRPr="007231CA">
        <w:t xml:space="preserve">ubcontractor employee will result in prompt notification to the </w:t>
      </w:r>
      <w:r w:rsidR="00D60334" w:rsidRPr="007231CA">
        <w:t>S</w:t>
      </w:r>
      <w:r w:rsidRPr="007231CA">
        <w:t>ubcontractor, LLNS Security Organization, and DOE with immediate suspensio</w:t>
      </w:r>
      <w:r w:rsidR="00664ABA" w:rsidRPr="007231CA">
        <w:t xml:space="preserve">n of the employee’s </w:t>
      </w:r>
      <w:r w:rsidR="00590D36" w:rsidRPr="007231CA">
        <w:t>access authorization</w:t>
      </w:r>
      <w:r w:rsidR="00664ABA" w:rsidRPr="007231CA">
        <w:t xml:space="preserve">. </w:t>
      </w:r>
      <w:r w:rsidRPr="007231CA">
        <w:t xml:space="preserve">Refusal to submit to drug testing, including non-cooperation, or adulteration / falsification of specimens </w:t>
      </w:r>
      <w:r w:rsidR="00D60334" w:rsidRPr="007231CA">
        <w:t>shall be deemed</w:t>
      </w:r>
      <w:r w:rsidRPr="007231CA">
        <w:t xml:space="preserve"> a </w:t>
      </w:r>
      <w:r w:rsidR="00D60334" w:rsidRPr="007231CA">
        <w:t xml:space="preserve">confirmed </w:t>
      </w:r>
      <w:r w:rsidRPr="007231CA">
        <w:t>positive test result.</w:t>
      </w:r>
    </w:p>
    <w:p w14:paraId="52239694" w14:textId="77777777" w:rsidR="00D60334" w:rsidRPr="007231CA" w:rsidRDefault="00D60334" w:rsidP="00D75B70">
      <w:pPr>
        <w:jc w:val="both"/>
      </w:pPr>
    </w:p>
    <w:p w14:paraId="3A548A67" w14:textId="77777777" w:rsidR="00D75B70" w:rsidRPr="007231CA" w:rsidRDefault="00D75B70" w:rsidP="00A860FE">
      <w:pPr>
        <w:pStyle w:val="Default"/>
        <w:ind w:left="720" w:hanging="720"/>
        <w:jc w:val="both"/>
      </w:pPr>
      <w:r w:rsidRPr="007231CA">
        <w:t>2.</w:t>
      </w:r>
      <w:r w:rsidRPr="007231CA">
        <w:tab/>
        <w:t xml:space="preserve">Employees directly engaged in the performance of work </w:t>
      </w:r>
      <w:r w:rsidR="00A860FE" w:rsidRPr="007231CA">
        <w:t>sha</w:t>
      </w:r>
      <w:r w:rsidRPr="007231CA">
        <w:t xml:space="preserve">ll notify their supervisor within </w:t>
      </w:r>
      <w:r w:rsidR="00E0613B" w:rsidRPr="007231CA">
        <w:t>10</w:t>
      </w:r>
      <w:r w:rsidRPr="007231CA">
        <w:t xml:space="preserve"> </w:t>
      </w:r>
      <w:r w:rsidR="00892AE4" w:rsidRPr="007231CA">
        <w:t xml:space="preserve">calendar </w:t>
      </w:r>
      <w:r w:rsidRPr="007231CA">
        <w:t xml:space="preserve">days if they are convicted </w:t>
      </w:r>
      <w:r w:rsidR="00E0613B" w:rsidRPr="007231CA">
        <w:t>under a</w:t>
      </w:r>
      <w:r w:rsidRPr="007231CA">
        <w:t xml:space="preserve"> criminal drug statute </w:t>
      </w:r>
      <w:r w:rsidR="00E0613B" w:rsidRPr="007231CA">
        <w:t xml:space="preserve">for a </w:t>
      </w:r>
      <w:r w:rsidRPr="007231CA">
        <w:t xml:space="preserve">violation occurring in the workplace or while on LLNS business. Although the Drug-Free Workplace Act requires employees to report drug-related convictions, </w:t>
      </w:r>
      <w:r w:rsidR="00D60334" w:rsidRPr="007231CA">
        <w:t>Subcontractor e</w:t>
      </w:r>
      <w:r w:rsidRPr="007231CA">
        <w:t xml:space="preserve">mployees with </w:t>
      </w:r>
      <w:r w:rsidR="00871671" w:rsidRPr="007231CA">
        <w:t xml:space="preserve">a DOE “Q” or “L” </w:t>
      </w:r>
      <w:r w:rsidR="00590D36" w:rsidRPr="007231CA">
        <w:t>access a</w:t>
      </w:r>
      <w:r w:rsidR="007F31BF" w:rsidRPr="007231CA">
        <w:t>u</w:t>
      </w:r>
      <w:r w:rsidR="00590D36" w:rsidRPr="007231CA">
        <w:t xml:space="preserve">thorization </w:t>
      </w:r>
      <w:r w:rsidRPr="007231CA">
        <w:t xml:space="preserve">are required to also report any arrests for drug-related offenses </w:t>
      </w:r>
      <w:r w:rsidR="00664ABA" w:rsidRPr="007231CA">
        <w:t>occurring both on and off site.</w:t>
      </w:r>
      <w:r w:rsidRPr="007231CA">
        <w:t xml:space="preserve"> These reports documenting employee misconduct and other security concerns which may be considered derogatory to an individual’s DOE access authorization, as defined in 10 CFR 710, shall be reported to DOE in writing within two business days</w:t>
      </w:r>
      <w:r w:rsidR="00871671" w:rsidRPr="007231CA">
        <w:t>.</w:t>
      </w:r>
    </w:p>
    <w:p w14:paraId="584E54B4" w14:textId="77777777" w:rsidR="00A860FE" w:rsidRPr="007231CA" w:rsidRDefault="00A860FE" w:rsidP="00A860FE">
      <w:pPr>
        <w:pStyle w:val="Default"/>
        <w:ind w:left="720" w:hanging="720"/>
        <w:jc w:val="both"/>
      </w:pPr>
    </w:p>
    <w:p w14:paraId="50145B93" w14:textId="77777777" w:rsidR="00D75B70" w:rsidRPr="007231CA" w:rsidRDefault="00D75B70" w:rsidP="00A860FE">
      <w:pPr>
        <w:pStyle w:val="Default"/>
        <w:ind w:left="720" w:hanging="720"/>
        <w:jc w:val="both"/>
      </w:pPr>
      <w:r w:rsidRPr="007231CA">
        <w:t>3.</w:t>
      </w:r>
      <w:r w:rsidRPr="007231CA">
        <w:tab/>
        <w:t xml:space="preserve">Employees are expected to appear </w:t>
      </w:r>
      <w:r w:rsidR="00B877A3" w:rsidRPr="007231CA">
        <w:t>for</w:t>
      </w:r>
      <w:r w:rsidR="00664ABA" w:rsidRPr="007231CA">
        <w:t xml:space="preserve"> work fit for duty. </w:t>
      </w:r>
      <w:r w:rsidRPr="007231CA">
        <w:t>Employees determined to be unfit for duty will be removed from the workplace for evaluation and may face disciplinary action if drug or alcohol is determined to be a contributing factor.</w:t>
      </w:r>
    </w:p>
    <w:p w14:paraId="3809FC9B" w14:textId="77777777" w:rsidR="00A860FE" w:rsidRPr="007231CA" w:rsidRDefault="00A860FE" w:rsidP="00664ABA">
      <w:pPr>
        <w:pStyle w:val="Default"/>
        <w:ind w:left="720" w:hanging="720"/>
        <w:jc w:val="both"/>
      </w:pPr>
    </w:p>
    <w:p w14:paraId="722C96DB" w14:textId="77777777" w:rsidR="00D75B70" w:rsidRPr="007231CA" w:rsidRDefault="00D75B70" w:rsidP="00664ABA">
      <w:pPr>
        <w:pStyle w:val="Default"/>
        <w:ind w:left="720" w:hanging="720"/>
        <w:jc w:val="both"/>
      </w:pPr>
      <w:r w:rsidRPr="007231CA">
        <w:t>4.</w:t>
      </w:r>
      <w:r w:rsidRPr="007231CA">
        <w:tab/>
        <w:t>Employees are encouraged to voluntarily seek assistance for substance dependency problems prior to being subject to drug and/or alcohol testing requirements. Employees who do so are considered to have self-referred</w:t>
      </w:r>
      <w:r w:rsidR="00664ABA" w:rsidRPr="007231CA">
        <w:t xml:space="preserve">. </w:t>
      </w:r>
      <w:r w:rsidRPr="007231CA">
        <w:t xml:space="preserve">Individuals </w:t>
      </w:r>
      <w:r w:rsidR="00590D36" w:rsidRPr="007231CA">
        <w:t xml:space="preserve">who </w:t>
      </w:r>
      <w:r w:rsidRPr="007231CA">
        <w:t>self declare a substance abuse problem or attempt a self-referral at the time of notification for drug testing or in response to a positive test result will be subject to the full extent of disciplinary action and will not be considered as h</w:t>
      </w:r>
      <w:r w:rsidR="00664ABA" w:rsidRPr="007231CA">
        <w:t xml:space="preserve">aving self-referred. </w:t>
      </w:r>
      <w:r w:rsidRPr="007231CA">
        <w:t xml:space="preserve">Self-referral for substance abuse problems by individuals holding a DOE access authorization will result in a notification to DOE and possible suspension of </w:t>
      </w:r>
      <w:r w:rsidR="00590D36" w:rsidRPr="007231CA">
        <w:t>access a</w:t>
      </w:r>
      <w:r w:rsidR="00E71542" w:rsidRPr="007231CA">
        <w:t>u</w:t>
      </w:r>
      <w:r w:rsidR="00590D36" w:rsidRPr="007231CA">
        <w:t xml:space="preserve">thorization </w:t>
      </w:r>
      <w:r w:rsidRPr="007231CA">
        <w:t>pending final determination by DOE on access authorization status.</w:t>
      </w:r>
    </w:p>
    <w:p w14:paraId="33A43384" w14:textId="77777777" w:rsidR="00D75B70" w:rsidRPr="00E76EBE" w:rsidRDefault="00D75B70" w:rsidP="00664ABA">
      <w:pPr>
        <w:pStyle w:val="Default"/>
        <w:jc w:val="both"/>
      </w:pPr>
    </w:p>
    <w:p w14:paraId="3D590E6B" w14:textId="77777777" w:rsidR="00892AE4" w:rsidRDefault="00D75B70" w:rsidP="00213F56">
      <w:pPr>
        <w:pStyle w:val="Default"/>
        <w:keepNext/>
        <w:keepLines/>
        <w:jc w:val="both"/>
      </w:pPr>
      <w:r w:rsidRPr="00E76EBE">
        <w:lastRenderedPageBreak/>
        <w:t>The above policy statement and other substance abuse prevention information, including training and the availability of resources for assistance in dealing with substance abuse problems, will be initially and periodically reviewed by the</w:t>
      </w:r>
      <w:r w:rsidR="00AB60E5">
        <w:t xml:space="preserve"> S</w:t>
      </w:r>
      <w:r w:rsidRPr="00E76EBE">
        <w:t xml:space="preserve">ubcontractor with all </w:t>
      </w:r>
      <w:r>
        <w:t>S</w:t>
      </w:r>
      <w:r w:rsidRPr="00E76EBE">
        <w:t>ubcontrac</w:t>
      </w:r>
      <w:r w:rsidR="00892AE4">
        <w:t>tor supervisors and employees.</w:t>
      </w:r>
    </w:p>
    <w:p w14:paraId="1C8AF2F1" w14:textId="77777777" w:rsidR="00213F56" w:rsidRDefault="00213F56" w:rsidP="00213F56">
      <w:pPr>
        <w:pStyle w:val="Default"/>
        <w:keepNext/>
        <w:keepLines/>
        <w:jc w:val="both"/>
      </w:pPr>
    </w:p>
    <w:p w14:paraId="1996D9C0" w14:textId="77777777" w:rsidR="00B84E74" w:rsidRDefault="00B84E74" w:rsidP="00213F56">
      <w:pPr>
        <w:pStyle w:val="Default"/>
        <w:keepNext/>
        <w:keepLines/>
        <w:jc w:val="both"/>
      </w:pPr>
    </w:p>
    <w:p w14:paraId="4B2C5831" w14:textId="77777777" w:rsidR="00B84E74" w:rsidRDefault="00B84E74" w:rsidP="00213F56">
      <w:pPr>
        <w:pStyle w:val="Default"/>
        <w:keepNext/>
        <w:keepLines/>
        <w:jc w:val="both"/>
      </w:pPr>
      <w:r>
        <w:t>Enter the names of all personnel who will be assigned to TDPs under this Subcontract.</w:t>
      </w:r>
    </w:p>
    <w:p w14:paraId="7F40278A" w14:textId="77777777" w:rsidR="00B84E74" w:rsidRDefault="00B84E74" w:rsidP="00213F56">
      <w:pPr>
        <w:pStyle w:val="Default"/>
        <w:keepNext/>
        <w:keepLine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3609"/>
      </w:tblGrid>
      <w:tr w:rsidR="007231CA" w:rsidRPr="007479F4" w14:paraId="539BBDDA" w14:textId="77777777" w:rsidTr="007231CA">
        <w:tc>
          <w:tcPr>
            <w:tcW w:w="7218" w:type="dxa"/>
            <w:gridSpan w:val="2"/>
          </w:tcPr>
          <w:p w14:paraId="5B39CDDF" w14:textId="77777777" w:rsidR="007231CA" w:rsidRPr="007479F4" w:rsidRDefault="00B84E74" w:rsidP="00213F56">
            <w:pPr>
              <w:pStyle w:val="Default"/>
              <w:keepNext/>
              <w:keepLines/>
              <w:jc w:val="both"/>
              <w:rPr>
                <w:u w:val="single"/>
              </w:rPr>
            </w:pPr>
            <w:r w:rsidRPr="007479F4">
              <w:rPr>
                <w:u w:val="single"/>
              </w:rPr>
              <w:t>Subcontractor Personnel Names Assigned to TDPs</w:t>
            </w:r>
          </w:p>
        </w:tc>
      </w:tr>
      <w:tr w:rsidR="007231CA" w:rsidRPr="00B84E74" w14:paraId="573840DB" w14:textId="77777777" w:rsidTr="00F229F5">
        <w:trPr>
          <w:trHeight w:val="420"/>
        </w:trPr>
        <w:tc>
          <w:tcPr>
            <w:tcW w:w="3609" w:type="dxa"/>
          </w:tcPr>
          <w:p w14:paraId="18CF25DF" w14:textId="77777777" w:rsidR="007231CA" w:rsidRPr="00B84E74" w:rsidRDefault="007674C9" w:rsidP="00213F56">
            <w:pPr>
              <w:pStyle w:val="Default"/>
              <w:keepNext/>
              <w:keepLines/>
              <w:tabs>
                <w:tab w:val="right" w:pos="3393"/>
              </w:tabs>
              <w:spacing w:before="60"/>
              <w:jc w:val="both"/>
            </w:pPr>
            <w:r w:rsidRPr="00B84E74">
              <w:fldChar w:fldCharType="begin">
                <w:ffData>
                  <w:name w:val="Text8"/>
                  <w:enabled/>
                  <w:calcOnExit w:val="0"/>
                  <w:textInput/>
                </w:ffData>
              </w:fldChar>
            </w:r>
            <w:bookmarkStart w:id="7" w:name="Text8"/>
            <w:r w:rsidR="007231CA" w:rsidRPr="00B84E74">
              <w:instrText xml:space="preserve"> FORMTEXT </w:instrText>
            </w:r>
            <w:r w:rsidRPr="00B84E74">
              <w:fldChar w:fldCharType="separate"/>
            </w:r>
            <w:r w:rsidR="006927BA">
              <w:rPr>
                <w:noProof/>
              </w:rPr>
              <w:t> </w:t>
            </w:r>
            <w:r w:rsidR="006927BA">
              <w:rPr>
                <w:noProof/>
              </w:rPr>
              <w:t> </w:t>
            </w:r>
            <w:r w:rsidR="006927BA">
              <w:rPr>
                <w:noProof/>
              </w:rPr>
              <w:t> </w:t>
            </w:r>
            <w:r w:rsidR="006927BA">
              <w:rPr>
                <w:noProof/>
              </w:rPr>
              <w:t> </w:t>
            </w:r>
            <w:r w:rsidR="006927BA">
              <w:rPr>
                <w:noProof/>
              </w:rPr>
              <w:t> </w:t>
            </w:r>
            <w:r w:rsidRPr="00B84E74">
              <w:fldChar w:fldCharType="end"/>
            </w:r>
            <w:bookmarkEnd w:id="7"/>
            <w:r w:rsidR="00213F56" w:rsidRPr="00B84E74">
              <w:tab/>
            </w:r>
          </w:p>
        </w:tc>
        <w:tc>
          <w:tcPr>
            <w:tcW w:w="3609" w:type="dxa"/>
          </w:tcPr>
          <w:p w14:paraId="5DEC8F09" w14:textId="77777777" w:rsidR="007231CA" w:rsidRPr="00B84E74" w:rsidRDefault="007674C9" w:rsidP="00213F56">
            <w:pPr>
              <w:keepNext/>
              <w:keepLines/>
              <w:tabs>
                <w:tab w:val="right" w:pos="3393"/>
              </w:tabs>
              <w:spacing w:before="60"/>
            </w:pPr>
            <w:r w:rsidRPr="00B84E74">
              <w:fldChar w:fldCharType="begin">
                <w:ffData>
                  <w:name w:val="Text8"/>
                  <w:enabled/>
                  <w:calcOnExit w:val="0"/>
                  <w:textInput/>
                </w:ffData>
              </w:fldChar>
            </w:r>
            <w:r w:rsidR="007231CA" w:rsidRPr="00B84E74">
              <w:instrText xml:space="preserve"> FORMTEXT </w:instrText>
            </w:r>
            <w:r w:rsidRPr="00B84E74">
              <w:fldChar w:fldCharType="separate"/>
            </w:r>
            <w:r w:rsidR="006927BA">
              <w:rPr>
                <w:noProof/>
              </w:rPr>
              <w:t> </w:t>
            </w:r>
            <w:r w:rsidR="006927BA">
              <w:rPr>
                <w:noProof/>
              </w:rPr>
              <w:t> </w:t>
            </w:r>
            <w:r w:rsidR="006927BA">
              <w:rPr>
                <w:noProof/>
              </w:rPr>
              <w:t> </w:t>
            </w:r>
            <w:r w:rsidR="006927BA">
              <w:rPr>
                <w:noProof/>
              </w:rPr>
              <w:t> </w:t>
            </w:r>
            <w:r w:rsidR="006927BA">
              <w:rPr>
                <w:noProof/>
              </w:rPr>
              <w:t> </w:t>
            </w:r>
            <w:r w:rsidRPr="00B84E74">
              <w:fldChar w:fldCharType="end"/>
            </w:r>
            <w:r w:rsidR="00213F56" w:rsidRPr="00B84E74">
              <w:tab/>
            </w:r>
          </w:p>
        </w:tc>
      </w:tr>
      <w:tr w:rsidR="007231CA" w:rsidRPr="00B84E74" w14:paraId="3A8BB289" w14:textId="77777777" w:rsidTr="00F229F5">
        <w:trPr>
          <w:trHeight w:val="420"/>
        </w:trPr>
        <w:tc>
          <w:tcPr>
            <w:tcW w:w="3609" w:type="dxa"/>
          </w:tcPr>
          <w:p w14:paraId="241D03AD" w14:textId="77777777" w:rsidR="007231CA" w:rsidRPr="00B84E74" w:rsidRDefault="007674C9" w:rsidP="00213F56">
            <w:pPr>
              <w:keepNext/>
              <w:keepLines/>
              <w:tabs>
                <w:tab w:val="right" w:pos="3393"/>
              </w:tabs>
              <w:spacing w:before="60"/>
            </w:pPr>
            <w:r w:rsidRPr="00B84E74">
              <w:fldChar w:fldCharType="begin">
                <w:ffData>
                  <w:name w:val="Text8"/>
                  <w:enabled/>
                  <w:calcOnExit w:val="0"/>
                  <w:textInput/>
                </w:ffData>
              </w:fldChar>
            </w:r>
            <w:r w:rsidR="007231CA" w:rsidRPr="00B84E74">
              <w:instrText xml:space="preserve"> FORMTEXT </w:instrText>
            </w:r>
            <w:r w:rsidRPr="00B84E74">
              <w:fldChar w:fldCharType="separate"/>
            </w:r>
            <w:r w:rsidR="006927BA">
              <w:rPr>
                <w:noProof/>
              </w:rPr>
              <w:t> </w:t>
            </w:r>
            <w:r w:rsidR="006927BA">
              <w:rPr>
                <w:noProof/>
              </w:rPr>
              <w:t> </w:t>
            </w:r>
            <w:r w:rsidR="006927BA">
              <w:rPr>
                <w:noProof/>
              </w:rPr>
              <w:t> </w:t>
            </w:r>
            <w:r w:rsidR="006927BA">
              <w:rPr>
                <w:noProof/>
              </w:rPr>
              <w:t> </w:t>
            </w:r>
            <w:r w:rsidR="006927BA">
              <w:rPr>
                <w:noProof/>
              </w:rPr>
              <w:t> </w:t>
            </w:r>
            <w:r w:rsidRPr="00B84E74">
              <w:fldChar w:fldCharType="end"/>
            </w:r>
            <w:r w:rsidR="00213F56" w:rsidRPr="00B84E74">
              <w:tab/>
            </w:r>
          </w:p>
        </w:tc>
        <w:tc>
          <w:tcPr>
            <w:tcW w:w="3609" w:type="dxa"/>
          </w:tcPr>
          <w:p w14:paraId="0822CFD4" w14:textId="77777777" w:rsidR="007231CA" w:rsidRPr="00B84E74" w:rsidRDefault="007674C9" w:rsidP="00213F56">
            <w:pPr>
              <w:keepNext/>
              <w:keepLines/>
              <w:tabs>
                <w:tab w:val="right" w:pos="3393"/>
              </w:tabs>
              <w:spacing w:before="60"/>
            </w:pPr>
            <w:r w:rsidRPr="00B84E74">
              <w:fldChar w:fldCharType="begin">
                <w:ffData>
                  <w:name w:val="Text8"/>
                  <w:enabled/>
                  <w:calcOnExit w:val="0"/>
                  <w:textInput/>
                </w:ffData>
              </w:fldChar>
            </w:r>
            <w:r w:rsidR="007231CA" w:rsidRPr="00B84E74">
              <w:instrText xml:space="preserve"> FORMTEXT </w:instrText>
            </w:r>
            <w:r w:rsidRPr="00B84E74">
              <w:fldChar w:fldCharType="separate"/>
            </w:r>
            <w:r w:rsidR="006927BA">
              <w:rPr>
                <w:noProof/>
              </w:rPr>
              <w:t> </w:t>
            </w:r>
            <w:r w:rsidR="006927BA">
              <w:rPr>
                <w:noProof/>
              </w:rPr>
              <w:t> </w:t>
            </w:r>
            <w:r w:rsidR="006927BA">
              <w:rPr>
                <w:noProof/>
              </w:rPr>
              <w:t> </w:t>
            </w:r>
            <w:r w:rsidR="006927BA">
              <w:rPr>
                <w:noProof/>
              </w:rPr>
              <w:t> </w:t>
            </w:r>
            <w:r w:rsidR="006927BA">
              <w:rPr>
                <w:noProof/>
              </w:rPr>
              <w:t> </w:t>
            </w:r>
            <w:r w:rsidRPr="00B84E74">
              <w:fldChar w:fldCharType="end"/>
            </w:r>
            <w:r w:rsidR="00213F56" w:rsidRPr="00B84E74">
              <w:tab/>
            </w:r>
          </w:p>
        </w:tc>
      </w:tr>
      <w:tr w:rsidR="007231CA" w:rsidRPr="00B84E74" w14:paraId="0FC17820" w14:textId="77777777" w:rsidTr="00F229F5">
        <w:trPr>
          <w:trHeight w:val="420"/>
        </w:trPr>
        <w:tc>
          <w:tcPr>
            <w:tcW w:w="3609" w:type="dxa"/>
          </w:tcPr>
          <w:p w14:paraId="1C4D064B" w14:textId="77777777" w:rsidR="007231CA" w:rsidRPr="00B84E74" w:rsidRDefault="007674C9" w:rsidP="00213F56">
            <w:pPr>
              <w:keepNext/>
              <w:keepLines/>
              <w:tabs>
                <w:tab w:val="right" w:pos="3393"/>
              </w:tabs>
              <w:spacing w:before="60"/>
            </w:pPr>
            <w:r w:rsidRPr="00B84E74">
              <w:fldChar w:fldCharType="begin">
                <w:ffData>
                  <w:name w:val="Text8"/>
                  <w:enabled/>
                  <w:calcOnExit w:val="0"/>
                  <w:textInput/>
                </w:ffData>
              </w:fldChar>
            </w:r>
            <w:r w:rsidR="007231CA" w:rsidRPr="00B84E74">
              <w:instrText xml:space="preserve"> FORMTEXT </w:instrText>
            </w:r>
            <w:r w:rsidRPr="00B84E74">
              <w:fldChar w:fldCharType="separate"/>
            </w:r>
            <w:r w:rsidR="006927BA">
              <w:rPr>
                <w:noProof/>
              </w:rPr>
              <w:t> </w:t>
            </w:r>
            <w:r w:rsidR="006927BA">
              <w:rPr>
                <w:noProof/>
              </w:rPr>
              <w:t> </w:t>
            </w:r>
            <w:r w:rsidR="006927BA">
              <w:rPr>
                <w:noProof/>
              </w:rPr>
              <w:t> </w:t>
            </w:r>
            <w:r w:rsidR="006927BA">
              <w:rPr>
                <w:noProof/>
              </w:rPr>
              <w:t> </w:t>
            </w:r>
            <w:r w:rsidR="006927BA">
              <w:rPr>
                <w:noProof/>
              </w:rPr>
              <w:t> </w:t>
            </w:r>
            <w:r w:rsidRPr="00B84E74">
              <w:fldChar w:fldCharType="end"/>
            </w:r>
            <w:r w:rsidR="00213F56" w:rsidRPr="00B84E74">
              <w:tab/>
            </w:r>
          </w:p>
        </w:tc>
        <w:tc>
          <w:tcPr>
            <w:tcW w:w="3609" w:type="dxa"/>
          </w:tcPr>
          <w:p w14:paraId="51F71A86" w14:textId="77777777" w:rsidR="007231CA" w:rsidRPr="00B84E74" w:rsidRDefault="007674C9" w:rsidP="00213F56">
            <w:pPr>
              <w:keepNext/>
              <w:keepLines/>
              <w:tabs>
                <w:tab w:val="right" w:pos="3393"/>
              </w:tabs>
              <w:spacing w:before="60"/>
            </w:pPr>
            <w:r w:rsidRPr="00B84E74">
              <w:fldChar w:fldCharType="begin">
                <w:ffData>
                  <w:name w:val="Text8"/>
                  <w:enabled/>
                  <w:calcOnExit w:val="0"/>
                  <w:textInput/>
                </w:ffData>
              </w:fldChar>
            </w:r>
            <w:r w:rsidR="007231CA" w:rsidRPr="00B84E74">
              <w:instrText xml:space="preserve"> FORMTEXT </w:instrText>
            </w:r>
            <w:r w:rsidRPr="00B84E74">
              <w:fldChar w:fldCharType="separate"/>
            </w:r>
            <w:r w:rsidR="006927BA">
              <w:rPr>
                <w:noProof/>
              </w:rPr>
              <w:t> </w:t>
            </w:r>
            <w:r w:rsidR="006927BA">
              <w:rPr>
                <w:noProof/>
              </w:rPr>
              <w:t> </w:t>
            </w:r>
            <w:r w:rsidR="006927BA">
              <w:rPr>
                <w:noProof/>
              </w:rPr>
              <w:t> </w:t>
            </w:r>
            <w:r w:rsidR="006927BA">
              <w:rPr>
                <w:noProof/>
              </w:rPr>
              <w:t> </w:t>
            </w:r>
            <w:r w:rsidR="006927BA">
              <w:rPr>
                <w:noProof/>
              </w:rPr>
              <w:t> </w:t>
            </w:r>
            <w:r w:rsidRPr="00B84E74">
              <w:fldChar w:fldCharType="end"/>
            </w:r>
            <w:r w:rsidR="00213F56" w:rsidRPr="00B84E74">
              <w:tab/>
            </w:r>
          </w:p>
        </w:tc>
      </w:tr>
      <w:tr w:rsidR="007231CA" w:rsidRPr="00B84E74" w14:paraId="10E1B613" w14:textId="77777777" w:rsidTr="00F229F5">
        <w:trPr>
          <w:trHeight w:val="420"/>
        </w:trPr>
        <w:tc>
          <w:tcPr>
            <w:tcW w:w="3609" w:type="dxa"/>
          </w:tcPr>
          <w:p w14:paraId="0C2A1741" w14:textId="77777777" w:rsidR="007231CA" w:rsidRPr="00B84E74" w:rsidRDefault="007674C9" w:rsidP="00213F56">
            <w:pPr>
              <w:keepNext/>
              <w:keepLines/>
              <w:tabs>
                <w:tab w:val="right" w:pos="3393"/>
              </w:tabs>
              <w:spacing w:before="60"/>
            </w:pPr>
            <w:r w:rsidRPr="00B84E74">
              <w:fldChar w:fldCharType="begin">
                <w:ffData>
                  <w:name w:val="Text8"/>
                  <w:enabled/>
                  <w:calcOnExit w:val="0"/>
                  <w:textInput/>
                </w:ffData>
              </w:fldChar>
            </w:r>
            <w:r w:rsidR="007231CA" w:rsidRPr="00B84E74">
              <w:instrText xml:space="preserve"> FORMTEXT </w:instrText>
            </w:r>
            <w:r w:rsidRPr="00B84E74">
              <w:fldChar w:fldCharType="separate"/>
            </w:r>
            <w:r w:rsidR="006927BA">
              <w:rPr>
                <w:noProof/>
              </w:rPr>
              <w:t> </w:t>
            </w:r>
            <w:r w:rsidR="006927BA">
              <w:rPr>
                <w:noProof/>
              </w:rPr>
              <w:t> </w:t>
            </w:r>
            <w:r w:rsidR="006927BA">
              <w:rPr>
                <w:noProof/>
              </w:rPr>
              <w:t> </w:t>
            </w:r>
            <w:r w:rsidR="006927BA">
              <w:rPr>
                <w:noProof/>
              </w:rPr>
              <w:t> </w:t>
            </w:r>
            <w:r w:rsidR="006927BA">
              <w:rPr>
                <w:noProof/>
              </w:rPr>
              <w:t> </w:t>
            </w:r>
            <w:r w:rsidRPr="00B84E74">
              <w:fldChar w:fldCharType="end"/>
            </w:r>
            <w:r w:rsidR="00213F56" w:rsidRPr="00B84E74">
              <w:tab/>
            </w:r>
          </w:p>
        </w:tc>
        <w:tc>
          <w:tcPr>
            <w:tcW w:w="3609" w:type="dxa"/>
          </w:tcPr>
          <w:p w14:paraId="45CAD1DC" w14:textId="77777777" w:rsidR="007231CA" w:rsidRPr="00B84E74" w:rsidRDefault="007674C9" w:rsidP="00213F56">
            <w:pPr>
              <w:keepNext/>
              <w:keepLines/>
              <w:tabs>
                <w:tab w:val="right" w:pos="3393"/>
              </w:tabs>
              <w:spacing w:before="60"/>
            </w:pPr>
            <w:r w:rsidRPr="00B84E74">
              <w:fldChar w:fldCharType="begin">
                <w:ffData>
                  <w:name w:val="Text8"/>
                  <w:enabled/>
                  <w:calcOnExit w:val="0"/>
                  <w:textInput/>
                </w:ffData>
              </w:fldChar>
            </w:r>
            <w:r w:rsidR="007231CA" w:rsidRPr="00B84E74">
              <w:instrText xml:space="preserve"> FORMTEXT </w:instrText>
            </w:r>
            <w:r w:rsidRPr="00B84E74">
              <w:fldChar w:fldCharType="separate"/>
            </w:r>
            <w:r w:rsidR="006927BA">
              <w:rPr>
                <w:noProof/>
              </w:rPr>
              <w:t> </w:t>
            </w:r>
            <w:r w:rsidR="006927BA">
              <w:rPr>
                <w:noProof/>
              </w:rPr>
              <w:t> </w:t>
            </w:r>
            <w:r w:rsidR="006927BA">
              <w:rPr>
                <w:noProof/>
              </w:rPr>
              <w:t> </w:t>
            </w:r>
            <w:r w:rsidR="006927BA">
              <w:rPr>
                <w:noProof/>
              </w:rPr>
              <w:t> </w:t>
            </w:r>
            <w:r w:rsidR="006927BA">
              <w:rPr>
                <w:noProof/>
              </w:rPr>
              <w:t> </w:t>
            </w:r>
            <w:r w:rsidRPr="00B84E74">
              <w:fldChar w:fldCharType="end"/>
            </w:r>
            <w:r w:rsidR="00213F56" w:rsidRPr="00B84E74">
              <w:tab/>
            </w:r>
          </w:p>
        </w:tc>
      </w:tr>
    </w:tbl>
    <w:p w14:paraId="3E129F84" w14:textId="77777777" w:rsidR="00213F56" w:rsidRPr="00B84E74" w:rsidRDefault="00213F56" w:rsidP="00213F56">
      <w:pPr>
        <w:pStyle w:val="Default"/>
        <w:keepNext/>
        <w:keepLines/>
        <w:jc w:val="both"/>
      </w:pPr>
    </w:p>
    <w:p w14:paraId="6B7E4FA9" w14:textId="77777777" w:rsidR="00D75B70" w:rsidRPr="00D36470" w:rsidRDefault="00D75B70" w:rsidP="00213F56">
      <w:pPr>
        <w:pStyle w:val="Default"/>
        <w:keepNext/>
        <w:keepLines/>
        <w:jc w:val="both"/>
        <w:rPr>
          <w:color w:val="000000" w:themeColor="text1"/>
        </w:rPr>
      </w:pPr>
      <w:r w:rsidRPr="00E76EBE">
        <w:t xml:space="preserve">The </w:t>
      </w:r>
      <w:r>
        <w:t>S</w:t>
      </w:r>
      <w:r w:rsidRPr="00E76EBE">
        <w:t xml:space="preserve">ubcontractor </w:t>
      </w:r>
      <w:r w:rsidR="00A860FE">
        <w:t>sha</w:t>
      </w:r>
      <w:r w:rsidRPr="00E76EBE">
        <w:t xml:space="preserve">ll maintain a record of </w:t>
      </w:r>
      <w:r w:rsidR="00B84E74">
        <w:t>all</w:t>
      </w:r>
      <w:r w:rsidRPr="00E76EBE">
        <w:t xml:space="preserve"> </w:t>
      </w:r>
      <w:r w:rsidR="00B84E74">
        <w:t>personnel</w:t>
      </w:r>
      <w:r w:rsidRPr="00E76EBE">
        <w:t xml:space="preserve"> instructed on the above substance abuse statement</w:t>
      </w:r>
      <w:r w:rsidR="00055FD7">
        <w:t xml:space="preserve"> </w:t>
      </w:r>
      <w:r w:rsidR="00055FD7" w:rsidRPr="00D36470">
        <w:rPr>
          <w:color w:val="000000" w:themeColor="text1"/>
        </w:rPr>
        <w:t>and will ensure required personnel training is complete and current</w:t>
      </w:r>
      <w:r w:rsidRPr="00D36470">
        <w:rPr>
          <w:color w:val="000000" w:themeColor="text1"/>
        </w:rPr>
        <w:t>.</w:t>
      </w:r>
    </w:p>
    <w:p w14:paraId="67C2F5E3" w14:textId="77777777" w:rsidR="00B84E74" w:rsidRPr="00E76EBE" w:rsidRDefault="00B84E74" w:rsidP="00213F56">
      <w:pPr>
        <w:pStyle w:val="Default"/>
        <w:keepNext/>
        <w:keepLines/>
        <w:jc w:val="both"/>
      </w:pPr>
    </w:p>
    <w:p w14:paraId="3D5FEA18" w14:textId="77777777" w:rsidR="00D75B70" w:rsidRPr="00E76EBE" w:rsidRDefault="00D75B70" w:rsidP="00213F56">
      <w:pPr>
        <w:pStyle w:val="Default"/>
        <w:keepNext/>
        <w:keepLines/>
        <w:spacing w:before="180"/>
      </w:pPr>
      <w:r w:rsidRPr="00E76EBE">
        <w:t>___________</w:t>
      </w:r>
      <w:r w:rsidR="00E71542">
        <w:t>_______________________________</w:t>
      </w:r>
      <w:r w:rsidR="00E71542">
        <w:tab/>
      </w:r>
      <w:r w:rsidRPr="00E76EBE">
        <w:t>____________________</w:t>
      </w:r>
    </w:p>
    <w:p w14:paraId="23A47263" w14:textId="77777777" w:rsidR="00D75B70" w:rsidRPr="0023001F" w:rsidRDefault="00D75B70" w:rsidP="00587B7D">
      <w:pPr>
        <w:pStyle w:val="Default"/>
        <w:tabs>
          <w:tab w:val="left" w:pos="6570"/>
        </w:tabs>
        <w:spacing w:after="120"/>
      </w:pPr>
      <w:r w:rsidRPr="00E76EBE">
        <w:t>Subcontractor Signature</w:t>
      </w:r>
      <w:r w:rsidR="00E71542">
        <w:tab/>
        <w:t>Date</w:t>
      </w:r>
    </w:p>
    <w:sectPr w:rsidR="00D75B70" w:rsidRPr="0023001F" w:rsidSect="00DE0459">
      <w:footerReference w:type="default" r:id="rId8"/>
      <w:footerReference w:type="first" r:id="rId9"/>
      <w:pgSz w:w="12240" w:h="15840" w:code="1"/>
      <w:pgMar w:top="1080" w:right="108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2CF9" w14:textId="77777777" w:rsidR="00966B3E" w:rsidRDefault="00966B3E">
      <w:r>
        <w:separator/>
      </w:r>
    </w:p>
  </w:endnote>
  <w:endnote w:type="continuationSeparator" w:id="0">
    <w:p w14:paraId="376B97A5" w14:textId="77777777" w:rsidR="00966B3E" w:rsidRDefault="0096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A983" w14:textId="77777777" w:rsidR="00671263" w:rsidRDefault="00671263">
    <w:pPr>
      <w:pStyle w:val="Footer"/>
      <w:rPr>
        <w:sz w:val="20"/>
        <w:szCs w:val="20"/>
      </w:rPr>
    </w:pPr>
  </w:p>
  <w:p w14:paraId="1132D1AC" w14:textId="77777777" w:rsidR="00587B7D" w:rsidRDefault="00587B7D" w:rsidP="00587B7D">
    <w:pPr>
      <w:pStyle w:val="Footer"/>
      <w:tabs>
        <w:tab w:val="clear" w:pos="4320"/>
        <w:tab w:val="center" w:pos="4860"/>
      </w:tabs>
      <w:rPr>
        <w:sz w:val="20"/>
        <w:szCs w:val="20"/>
      </w:rPr>
    </w:pPr>
    <w:r>
      <w:rPr>
        <w:sz w:val="20"/>
        <w:szCs w:val="20"/>
      </w:rPr>
      <w:tab/>
      <w:t xml:space="preserve">- </w:t>
    </w:r>
    <w:r w:rsidR="007674C9" w:rsidRPr="00DE0459">
      <w:rPr>
        <w:sz w:val="20"/>
        <w:szCs w:val="20"/>
      </w:rPr>
      <w:fldChar w:fldCharType="begin"/>
    </w:r>
    <w:r w:rsidR="00DE0459" w:rsidRPr="00DE0459">
      <w:rPr>
        <w:sz w:val="20"/>
        <w:szCs w:val="20"/>
      </w:rPr>
      <w:instrText xml:space="preserve"> PAGE   \* MERGEFORMAT </w:instrText>
    </w:r>
    <w:r w:rsidR="007674C9" w:rsidRPr="00DE0459">
      <w:rPr>
        <w:sz w:val="20"/>
        <w:szCs w:val="20"/>
      </w:rPr>
      <w:fldChar w:fldCharType="separate"/>
    </w:r>
    <w:r w:rsidR="006927BA">
      <w:rPr>
        <w:noProof/>
        <w:sz w:val="20"/>
        <w:szCs w:val="20"/>
      </w:rPr>
      <w:t>3</w:t>
    </w:r>
    <w:r w:rsidR="007674C9" w:rsidRPr="00DE0459">
      <w:rPr>
        <w:sz w:val="20"/>
        <w:szCs w:val="20"/>
      </w:rPr>
      <w:fldChar w:fldCharType="end"/>
    </w:r>
    <w:r w:rsidR="00DE0459">
      <w:rPr>
        <w:sz w:val="20"/>
        <w:szCs w:val="20"/>
      </w:rPr>
      <w:t xml:space="preserve"> </w:t>
    </w: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7CC8" w14:textId="77777777" w:rsidR="00671263" w:rsidRDefault="00671263" w:rsidP="00DE0459">
    <w:pPr>
      <w:pStyle w:val="Footer"/>
      <w:tabs>
        <w:tab w:val="clear" w:pos="8640"/>
        <w:tab w:val="right" w:pos="9720"/>
      </w:tabs>
      <w:rPr>
        <w:sz w:val="20"/>
        <w:szCs w:val="20"/>
      </w:rPr>
    </w:pPr>
  </w:p>
  <w:p w14:paraId="0471D5CF" w14:textId="0CE17CE2" w:rsidR="00587B7D" w:rsidRPr="00587B7D" w:rsidRDefault="00DE0459" w:rsidP="00DE0459">
    <w:pPr>
      <w:pStyle w:val="Footer"/>
      <w:tabs>
        <w:tab w:val="clear" w:pos="4320"/>
        <w:tab w:val="clear" w:pos="8640"/>
        <w:tab w:val="right" w:pos="9720"/>
      </w:tabs>
      <w:rPr>
        <w:sz w:val="20"/>
        <w:szCs w:val="20"/>
      </w:rPr>
    </w:pPr>
    <w:r>
      <w:rPr>
        <w:sz w:val="20"/>
        <w:szCs w:val="20"/>
      </w:rPr>
      <w:tab/>
    </w:r>
    <w:r w:rsidR="00587B7D">
      <w:rPr>
        <w:sz w:val="20"/>
        <w:szCs w:val="20"/>
      </w:rPr>
      <w:t>(</w:t>
    </w:r>
    <w:r w:rsidR="00701048">
      <w:rPr>
        <w:sz w:val="20"/>
        <w:szCs w:val="20"/>
      </w:rPr>
      <w:t>CHAMP</w:t>
    </w:r>
    <w:r w:rsidR="00EA3D38">
      <w:rPr>
        <w:sz w:val="20"/>
        <w:szCs w:val="20"/>
      </w:rPr>
      <w:t xml:space="preserve"> </w:t>
    </w:r>
    <w:r w:rsidR="00587B7D">
      <w:rPr>
        <w:sz w:val="20"/>
        <w:szCs w:val="20"/>
      </w:rPr>
      <w:t xml:space="preserve">Type 3 WSAPP; </w:t>
    </w:r>
    <w:r w:rsidR="00D36470">
      <w:rPr>
        <w:sz w:val="20"/>
        <w:szCs w:val="20"/>
      </w:rPr>
      <w:t>0</w:t>
    </w:r>
    <w:r w:rsidR="00776DBC">
      <w:rPr>
        <w:sz w:val="20"/>
        <w:szCs w:val="20"/>
      </w:rPr>
      <w:t>5</w:t>
    </w:r>
    <w:r w:rsidR="00D36470">
      <w:rPr>
        <w:sz w:val="20"/>
        <w:szCs w:val="20"/>
      </w:rPr>
      <w:t>/</w:t>
    </w:r>
    <w:r w:rsidR="00776DBC">
      <w:rPr>
        <w:sz w:val="20"/>
        <w:szCs w:val="20"/>
      </w:rPr>
      <w:t>23</w:t>
    </w:r>
    <w:r w:rsidR="00D36470">
      <w:rPr>
        <w:sz w:val="20"/>
        <w:szCs w:val="20"/>
      </w:rPr>
      <w:t>/1</w:t>
    </w:r>
    <w:r w:rsidR="00776DBC">
      <w:rPr>
        <w:sz w:val="20"/>
        <w:szCs w:val="20"/>
      </w:rPr>
      <w:t>6</w:t>
    </w:r>
    <w:r w:rsidR="00587B7D">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075E" w14:textId="77777777" w:rsidR="00966B3E" w:rsidRDefault="00966B3E">
      <w:r>
        <w:separator/>
      </w:r>
    </w:p>
  </w:footnote>
  <w:footnote w:type="continuationSeparator" w:id="0">
    <w:p w14:paraId="69AB2483" w14:textId="77777777" w:rsidR="00966B3E" w:rsidRDefault="00966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075"/>
    <w:multiLevelType w:val="hybridMultilevel"/>
    <w:tmpl w:val="0F1C0650"/>
    <w:lvl w:ilvl="0" w:tplc="71F674FC">
      <w:start w:val="1"/>
      <w:numFmt w:val="decimal"/>
      <w:lvlText w:val="%1."/>
      <w:lvlJc w:val="left"/>
      <w:pPr>
        <w:tabs>
          <w:tab w:val="num" w:pos="720"/>
        </w:tabs>
        <w:ind w:left="720" w:hanging="360"/>
      </w:pPr>
      <w:rPr>
        <w:rFonts w:cs="Times New Roman" w:hint="default"/>
      </w:rPr>
    </w:lvl>
    <w:lvl w:ilvl="1" w:tplc="830A84B2">
      <w:numFmt w:val="none"/>
      <w:lvlText w:val=""/>
      <w:lvlJc w:val="left"/>
      <w:pPr>
        <w:tabs>
          <w:tab w:val="num" w:pos="360"/>
        </w:tabs>
      </w:pPr>
    </w:lvl>
    <w:lvl w:ilvl="2" w:tplc="378ECF74">
      <w:numFmt w:val="none"/>
      <w:lvlText w:val=""/>
      <w:lvlJc w:val="left"/>
      <w:pPr>
        <w:tabs>
          <w:tab w:val="num" w:pos="360"/>
        </w:tabs>
      </w:pPr>
    </w:lvl>
    <w:lvl w:ilvl="3" w:tplc="12967C1A">
      <w:numFmt w:val="none"/>
      <w:lvlText w:val=""/>
      <w:lvlJc w:val="left"/>
      <w:pPr>
        <w:tabs>
          <w:tab w:val="num" w:pos="360"/>
        </w:tabs>
      </w:pPr>
    </w:lvl>
    <w:lvl w:ilvl="4" w:tplc="5F2A225A">
      <w:numFmt w:val="none"/>
      <w:lvlText w:val=""/>
      <w:lvlJc w:val="left"/>
      <w:pPr>
        <w:tabs>
          <w:tab w:val="num" w:pos="360"/>
        </w:tabs>
      </w:pPr>
    </w:lvl>
    <w:lvl w:ilvl="5" w:tplc="42B0BA92">
      <w:numFmt w:val="none"/>
      <w:lvlText w:val=""/>
      <w:lvlJc w:val="left"/>
      <w:pPr>
        <w:tabs>
          <w:tab w:val="num" w:pos="360"/>
        </w:tabs>
      </w:pPr>
    </w:lvl>
    <w:lvl w:ilvl="6" w:tplc="251033C8">
      <w:numFmt w:val="none"/>
      <w:lvlText w:val=""/>
      <w:lvlJc w:val="left"/>
      <w:pPr>
        <w:tabs>
          <w:tab w:val="num" w:pos="360"/>
        </w:tabs>
      </w:pPr>
    </w:lvl>
    <w:lvl w:ilvl="7" w:tplc="E5C2E94C">
      <w:numFmt w:val="none"/>
      <w:lvlText w:val=""/>
      <w:lvlJc w:val="left"/>
      <w:pPr>
        <w:tabs>
          <w:tab w:val="num" w:pos="360"/>
        </w:tabs>
      </w:pPr>
    </w:lvl>
    <w:lvl w:ilvl="8" w:tplc="8850D2BA">
      <w:numFmt w:val="none"/>
      <w:lvlText w:val=""/>
      <w:lvlJc w:val="left"/>
      <w:pPr>
        <w:tabs>
          <w:tab w:val="num" w:pos="360"/>
        </w:tabs>
      </w:pPr>
    </w:lvl>
  </w:abstractNum>
  <w:num w:numId="1" w16cid:durableId="199645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C3"/>
    <w:rsid w:val="00003D06"/>
    <w:rsid w:val="00055FD7"/>
    <w:rsid w:val="000A273D"/>
    <w:rsid w:val="000B0FD7"/>
    <w:rsid w:val="000C02D5"/>
    <w:rsid w:val="00107402"/>
    <w:rsid w:val="0014473B"/>
    <w:rsid w:val="00190E09"/>
    <w:rsid w:val="001A1CE3"/>
    <w:rsid w:val="001B4559"/>
    <w:rsid w:val="001D44A9"/>
    <w:rsid w:val="001E2685"/>
    <w:rsid w:val="001F2BA6"/>
    <w:rsid w:val="00205613"/>
    <w:rsid w:val="00213F56"/>
    <w:rsid w:val="00224E7B"/>
    <w:rsid w:val="002601D9"/>
    <w:rsid w:val="002611C9"/>
    <w:rsid w:val="00266F95"/>
    <w:rsid w:val="00290C55"/>
    <w:rsid w:val="002A17C3"/>
    <w:rsid w:val="00311154"/>
    <w:rsid w:val="003207F2"/>
    <w:rsid w:val="00335A9F"/>
    <w:rsid w:val="0039562F"/>
    <w:rsid w:val="00424F1A"/>
    <w:rsid w:val="00440FBA"/>
    <w:rsid w:val="004C56B3"/>
    <w:rsid w:val="005170F0"/>
    <w:rsid w:val="00541CB8"/>
    <w:rsid w:val="00546269"/>
    <w:rsid w:val="0054701B"/>
    <w:rsid w:val="00563D91"/>
    <w:rsid w:val="00587B7D"/>
    <w:rsid w:val="00590D36"/>
    <w:rsid w:val="005A16C3"/>
    <w:rsid w:val="005A4127"/>
    <w:rsid w:val="006112AC"/>
    <w:rsid w:val="00642339"/>
    <w:rsid w:val="00647FF5"/>
    <w:rsid w:val="00664ABA"/>
    <w:rsid w:val="00671263"/>
    <w:rsid w:val="006927BA"/>
    <w:rsid w:val="00701048"/>
    <w:rsid w:val="00702995"/>
    <w:rsid w:val="007231CA"/>
    <w:rsid w:val="007479F4"/>
    <w:rsid w:val="007674C9"/>
    <w:rsid w:val="0077295E"/>
    <w:rsid w:val="00776DBC"/>
    <w:rsid w:val="007A4993"/>
    <w:rsid w:val="007E07AE"/>
    <w:rsid w:val="007E1EF2"/>
    <w:rsid w:val="007E33C1"/>
    <w:rsid w:val="007F31BF"/>
    <w:rsid w:val="0080590D"/>
    <w:rsid w:val="00814A7F"/>
    <w:rsid w:val="00850E70"/>
    <w:rsid w:val="00871671"/>
    <w:rsid w:val="00874CC6"/>
    <w:rsid w:val="00892AE4"/>
    <w:rsid w:val="008C7337"/>
    <w:rsid w:val="008E4256"/>
    <w:rsid w:val="008E7049"/>
    <w:rsid w:val="00925AA7"/>
    <w:rsid w:val="00966B3E"/>
    <w:rsid w:val="00980DC1"/>
    <w:rsid w:val="009A3291"/>
    <w:rsid w:val="009C48D9"/>
    <w:rsid w:val="00A72010"/>
    <w:rsid w:val="00A83A6D"/>
    <w:rsid w:val="00A860FE"/>
    <w:rsid w:val="00AB60E5"/>
    <w:rsid w:val="00AC539B"/>
    <w:rsid w:val="00AD156D"/>
    <w:rsid w:val="00B3056A"/>
    <w:rsid w:val="00B5364F"/>
    <w:rsid w:val="00B651C0"/>
    <w:rsid w:val="00B75F23"/>
    <w:rsid w:val="00B84E74"/>
    <w:rsid w:val="00B877A3"/>
    <w:rsid w:val="00BD5272"/>
    <w:rsid w:val="00C07B0D"/>
    <w:rsid w:val="00C22A79"/>
    <w:rsid w:val="00C2776C"/>
    <w:rsid w:val="00C50891"/>
    <w:rsid w:val="00CD5504"/>
    <w:rsid w:val="00CF1654"/>
    <w:rsid w:val="00D24F42"/>
    <w:rsid w:val="00D36470"/>
    <w:rsid w:val="00D54251"/>
    <w:rsid w:val="00D60334"/>
    <w:rsid w:val="00D75B70"/>
    <w:rsid w:val="00DE0459"/>
    <w:rsid w:val="00E0613B"/>
    <w:rsid w:val="00E07543"/>
    <w:rsid w:val="00E25E07"/>
    <w:rsid w:val="00E56954"/>
    <w:rsid w:val="00E71542"/>
    <w:rsid w:val="00EA3D38"/>
    <w:rsid w:val="00EF6BAF"/>
    <w:rsid w:val="00F462A3"/>
    <w:rsid w:val="00FB184E"/>
    <w:rsid w:val="00FC189C"/>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4E7695"/>
  <w15:docId w15:val="{9612E345-52B4-47FA-A0BF-D54F8C85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01F"/>
    <w:pPr>
      <w:autoSpaceDE w:val="0"/>
      <w:autoSpaceDN w:val="0"/>
      <w:adjustRightInd w:val="0"/>
    </w:pPr>
    <w:rPr>
      <w:color w:val="000000"/>
      <w:sz w:val="24"/>
      <w:szCs w:val="24"/>
    </w:rPr>
  </w:style>
  <w:style w:type="paragraph" w:styleId="BalloonText">
    <w:name w:val="Balloon Text"/>
    <w:basedOn w:val="Normal"/>
    <w:semiHidden/>
    <w:rsid w:val="00642339"/>
    <w:rPr>
      <w:rFonts w:ascii="Tahoma" w:hAnsi="Tahoma" w:cs="Tahoma"/>
      <w:sz w:val="16"/>
      <w:szCs w:val="16"/>
    </w:rPr>
  </w:style>
  <w:style w:type="character" w:styleId="CommentReference">
    <w:name w:val="annotation reference"/>
    <w:basedOn w:val="DefaultParagraphFont"/>
    <w:semiHidden/>
    <w:rsid w:val="00642339"/>
    <w:rPr>
      <w:sz w:val="16"/>
      <w:szCs w:val="16"/>
    </w:rPr>
  </w:style>
  <w:style w:type="paragraph" w:styleId="CommentText">
    <w:name w:val="annotation text"/>
    <w:basedOn w:val="Normal"/>
    <w:semiHidden/>
    <w:rsid w:val="00642339"/>
    <w:rPr>
      <w:sz w:val="20"/>
      <w:szCs w:val="20"/>
    </w:rPr>
  </w:style>
  <w:style w:type="paragraph" w:styleId="CommentSubject">
    <w:name w:val="annotation subject"/>
    <w:basedOn w:val="CommentText"/>
    <w:next w:val="CommentText"/>
    <w:semiHidden/>
    <w:rsid w:val="00642339"/>
    <w:rPr>
      <w:b/>
      <w:bCs/>
    </w:rPr>
  </w:style>
  <w:style w:type="paragraph" w:styleId="Header">
    <w:name w:val="header"/>
    <w:basedOn w:val="Normal"/>
    <w:rsid w:val="00671263"/>
    <w:pPr>
      <w:tabs>
        <w:tab w:val="center" w:pos="4320"/>
        <w:tab w:val="right" w:pos="8640"/>
      </w:tabs>
    </w:pPr>
  </w:style>
  <w:style w:type="paragraph" w:styleId="Footer">
    <w:name w:val="footer"/>
    <w:basedOn w:val="Normal"/>
    <w:rsid w:val="00671263"/>
    <w:pPr>
      <w:tabs>
        <w:tab w:val="center" w:pos="4320"/>
        <w:tab w:val="right" w:pos="8640"/>
      </w:tabs>
    </w:pPr>
  </w:style>
  <w:style w:type="character" w:styleId="Hyperlink">
    <w:name w:val="Hyperlink"/>
    <w:basedOn w:val="DefaultParagraphFont"/>
    <w:rsid w:val="002611C9"/>
    <w:rPr>
      <w:color w:val="0000FF"/>
      <w:u w:val="single"/>
    </w:rPr>
  </w:style>
  <w:style w:type="character" w:styleId="FollowedHyperlink">
    <w:name w:val="FollowedHyperlink"/>
    <w:basedOn w:val="DefaultParagraphFont"/>
    <w:rsid w:val="008E4256"/>
    <w:rPr>
      <w:color w:val="800080" w:themeColor="followedHyperlink"/>
      <w:u w:val="single"/>
    </w:rPr>
  </w:style>
  <w:style w:type="table" w:styleId="TableGrid">
    <w:name w:val="Table Grid"/>
    <w:basedOn w:val="TableNormal"/>
    <w:rsid w:val="007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aining.llnl.gov/training/hc/PA001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Workplace Substance Abuse Program Plan (WSAPP)</vt:lpstr>
    </vt:vector>
  </TitlesOfParts>
  <Company>Lawrence Livermore National Laboratory</Company>
  <LinksUpToDate>false</LinksUpToDate>
  <CharactersWithSpaces>7199</CharactersWithSpaces>
  <SharedDoc>false</SharedDoc>
  <HLinks>
    <vt:vector size="6" baseType="variant">
      <vt:variant>
        <vt:i4>3539001</vt:i4>
      </vt:variant>
      <vt:variant>
        <vt:i4>21</vt:i4>
      </vt:variant>
      <vt:variant>
        <vt:i4>0</vt:i4>
      </vt:variant>
      <vt:variant>
        <vt:i4>5</vt:i4>
      </vt:variant>
      <vt:variant>
        <vt:lpwstr>https://biweb.llnl.gov/pls/lbll/lrc_ctlg_pg1.lrc_get_course_info_pr2?CourseNo=PA0012-W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Substance Abuse Program Plan (WSAPP)</dc:title>
  <dc:creator>Cliff Brown</dc:creator>
  <cp:lastModifiedBy>Lewis, Tracey A.</cp:lastModifiedBy>
  <cp:revision>3</cp:revision>
  <cp:lastPrinted>2016-06-23T01:23:00Z</cp:lastPrinted>
  <dcterms:created xsi:type="dcterms:W3CDTF">2022-04-30T23:19:00Z</dcterms:created>
  <dcterms:modified xsi:type="dcterms:W3CDTF">2022-05-03T20:26:00Z</dcterms:modified>
</cp:coreProperties>
</file>