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05CD0" w14:textId="77777777" w:rsidR="006B5902" w:rsidRPr="00C67C24" w:rsidRDefault="006B5902">
      <w:pPr>
        <w:jc w:val="center"/>
        <w:rPr>
          <w:b/>
          <w:color w:val="000000" w:themeColor="text1"/>
        </w:rPr>
      </w:pPr>
      <w:r w:rsidRPr="00C67C24">
        <w:rPr>
          <w:b/>
          <w:color w:val="000000" w:themeColor="text1"/>
        </w:rPr>
        <w:t>LAWRENCE LIVERMORE NATIONAL LABORATORY</w:t>
      </w:r>
    </w:p>
    <w:p w14:paraId="2D3565F0" w14:textId="77777777" w:rsidR="006B5902" w:rsidRPr="00C67C24" w:rsidRDefault="006B5902">
      <w:pPr>
        <w:jc w:val="center"/>
        <w:rPr>
          <w:b/>
          <w:color w:val="000000" w:themeColor="text1"/>
        </w:rPr>
      </w:pPr>
    </w:p>
    <w:p w14:paraId="749481E0" w14:textId="77777777" w:rsidR="00116855" w:rsidRPr="00C67C24" w:rsidRDefault="007D2128">
      <w:pPr>
        <w:jc w:val="center"/>
        <w:rPr>
          <w:b/>
          <w:color w:val="000000" w:themeColor="text1"/>
        </w:rPr>
      </w:pPr>
      <w:r w:rsidRPr="00C67C24">
        <w:rPr>
          <w:b/>
          <w:color w:val="000000" w:themeColor="text1"/>
        </w:rPr>
        <w:t xml:space="preserve">INDEMNIFICATION AND INSURANCE </w:t>
      </w:r>
      <w:r w:rsidR="005007CB" w:rsidRPr="00C67C24">
        <w:rPr>
          <w:b/>
          <w:color w:val="000000" w:themeColor="text1"/>
        </w:rPr>
        <w:t>PROVISION</w:t>
      </w:r>
      <w:r w:rsidRPr="00C67C24">
        <w:rPr>
          <w:b/>
          <w:color w:val="000000" w:themeColor="text1"/>
        </w:rPr>
        <w:t>S</w:t>
      </w:r>
    </w:p>
    <w:p w14:paraId="0047587A" w14:textId="77777777" w:rsidR="00116855" w:rsidRPr="00C67C24" w:rsidRDefault="008B19DC" w:rsidP="00116855">
      <w:pPr>
        <w:spacing w:before="60"/>
        <w:jc w:val="center"/>
        <w:rPr>
          <w:b/>
          <w:color w:val="000000" w:themeColor="text1"/>
        </w:rPr>
      </w:pPr>
      <w:r w:rsidRPr="00C67C24">
        <w:rPr>
          <w:b/>
          <w:color w:val="000000" w:themeColor="text1"/>
        </w:rPr>
        <w:t>FOR</w:t>
      </w:r>
    </w:p>
    <w:p w14:paraId="4C19FB97" w14:textId="7D8F28FF" w:rsidR="006B5902" w:rsidRPr="00C67C24" w:rsidRDefault="008B19DC" w:rsidP="00116855">
      <w:pPr>
        <w:spacing w:before="60"/>
        <w:jc w:val="center"/>
        <w:rPr>
          <w:b/>
          <w:color w:val="000000" w:themeColor="text1"/>
        </w:rPr>
      </w:pPr>
      <w:r w:rsidRPr="00C67C24">
        <w:rPr>
          <w:b/>
          <w:color w:val="000000" w:themeColor="text1"/>
        </w:rPr>
        <w:t>DESIGN-BUILD CONSTRUCTION SERVICES</w:t>
      </w:r>
      <w:r w:rsidR="000E698B">
        <w:rPr>
          <w:b/>
          <w:color w:val="000000" w:themeColor="text1"/>
        </w:rPr>
        <w:t xml:space="preserve"> - CHAMP</w:t>
      </w:r>
    </w:p>
    <w:p w14:paraId="1BD59D56" w14:textId="77777777" w:rsidR="00EF19A4" w:rsidRPr="00C67C24" w:rsidRDefault="00EF19A4" w:rsidP="000958C7">
      <w:pPr>
        <w:jc w:val="center"/>
        <w:rPr>
          <w:b/>
          <w:color w:val="000000" w:themeColor="text1"/>
        </w:rPr>
      </w:pPr>
    </w:p>
    <w:p w14:paraId="7372DAD7" w14:textId="0FA382F9" w:rsidR="00F431DE" w:rsidRPr="00C67C24" w:rsidRDefault="0026082A" w:rsidP="00F431DE">
      <w:pPr>
        <w:rPr>
          <w:color w:val="000000" w:themeColor="text1"/>
        </w:rPr>
      </w:pPr>
      <w:r w:rsidRPr="0049106B">
        <w:t xml:space="preserve">The following provisions shall apply to any work and other activities performed by the Subcontractor or its lower-tier subcontractors under this </w:t>
      </w:r>
      <w:r>
        <w:t>Agreement at any Participating Site or at any other location,</w:t>
      </w:r>
      <w:r w:rsidRPr="0049106B">
        <w:t xml:space="preserve"> except Subcontractor or lower-tier subcontractor facilities.</w:t>
      </w:r>
      <w:r w:rsidR="00E04D2C">
        <w:t xml:space="preserve"> </w:t>
      </w:r>
      <w:r w:rsidR="00F431DE" w:rsidRPr="00C67C24">
        <w:rPr>
          <w:color w:val="000000" w:themeColor="text1"/>
        </w:rPr>
        <w:t xml:space="preserve"> As used herein, the term </w:t>
      </w:r>
      <w:r w:rsidR="00450FF0" w:rsidRPr="00C67C24">
        <w:rPr>
          <w:color w:val="000000" w:themeColor="text1"/>
        </w:rPr>
        <w:t>“</w:t>
      </w:r>
      <w:r w:rsidR="00F431DE" w:rsidRPr="00C67C24">
        <w:rPr>
          <w:color w:val="000000" w:themeColor="text1"/>
        </w:rPr>
        <w:t>Subcontractor</w:t>
      </w:r>
      <w:r w:rsidR="00450FF0" w:rsidRPr="00C67C24">
        <w:rPr>
          <w:color w:val="000000" w:themeColor="text1"/>
        </w:rPr>
        <w:t>”</w:t>
      </w:r>
      <w:r w:rsidR="00F431DE" w:rsidRPr="00C67C24">
        <w:rPr>
          <w:color w:val="000000" w:themeColor="text1"/>
        </w:rPr>
        <w:t xml:space="preserve"> shall also mean </w:t>
      </w:r>
      <w:r w:rsidR="00450FF0" w:rsidRPr="00C67C24">
        <w:rPr>
          <w:color w:val="000000" w:themeColor="text1"/>
        </w:rPr>
        <w:t>“</w:t>
      </w:r>
      <w:r w:rsidR="00F431DE" w:rsidRPr="00C67C24">
        <w:rPr>
          <w:color w:val="000000" w:themeColor="text1"/>
        </w:rPr>
        <w:t>Seller</w:t>
      </w:r>
      <w:r w:rsidR="00450FF0" w:rsidRPr="00C67C24">
        <w:rPr>
          <w:color w:val="000000" w:themeColor="text1"/>
        </w:rPr>
        <w:t>”</w:t>
      </w:r>
      <w:r w:rsidR="00F431DE" w:rsidRPr="00C67C24">
        <w:rPr>
          <w:color w:val="000000" w:themeColor="text1"/>
        </w:rPr>
        <w:t xml:space="preserve"> and the term </w:t>
      </w:r>
      <w:r w:rsidR="00450FF0" w:rsidRPr="00C67C24">
        <w:rPr>
          <w:color w:val="000000" w:themeColor="text1"/>
        </w:rPr>
        <w:t>“</w:t>
      </w:r>
      <w:r w:rsidR="00F431DE" w:rsidRPr="00C67C24">
        <w:rPr>
          <w:color w:val="000000" w:themeColor="text1"/>
        </w:rPr>
        <w:t>Subcontract</w:t>
      </w:r>
      <w:r w:rsidR="00450FF0" w:rsidRPr="00C67C24">
        <w:rPr>
          <w:color w:val="000000" w:themeColor="text1"/>
        </w:rPr>
        <w:t>”</w:t>
      </w:r>
      <w:r w:rsidR="00F431DE" w:rsidRPr="00C67C24">
        <w:rPr>
          <w:color w:val="000000" w:themeColor="text1"/>
        </w:rPr>
        <w:t xml:space="preserve"> shall also mean </w:t>
      </w:r>
      <w:r w:rsidR="00450FF0" w:rsidRPr="00C67C24">
        <w:rPr>
          <w:color w:val="000000" w:themeColor="text1"/>
        </w:rPr>
        <w:t>“</w:t>
      </w:r>
      <w:proofErr w:type="gramStart"/>
      <w:r w:rsidR="00692BBC" w:rsidRPr="00C67C24">
        <w:rPr>
          <w:color w:val="000000" w:themeColor="text1"/>
        </w:rPr>
        <w:t>Agreement</w:t>
      </w:r>
      <w:r w:rsidR="00450FF0" w:rsidRPr="00C67C24">
        <w:rPr>
          <w:color w:val="000000" w:themeColor="text1"/>
        </w:rPr>
        <w:t>“</w:t>
      </w:r>
      <w:r w:rsidR="00692BBC" w:rsidRPr="00C67C24">
        <w:rPr>
          <w:color w:val="000000" w:themeColor="text1"/>
        </w:rPr>
        <w:t xml:space="preserve"> and</w:t>
      </w:r>
      <w:proofErr w:type="gramEnd"/>
      <w:r w:rsidR="00692BBC" w:rsidRPr="00C67C24">
        <w:rPr>
          <w:color w:val="000000" w:themeColor="text1"/>
        </w:rPr>
        <w:t xml:space="preserve"> </w:t>
      </w:r>
      <w:r w:rsidR="00450FF0" w:rsidRPr="00C67C24">
        <w:rPr>
          <w:color w:val="000000" w:themeColor="text1"/>
        </w:rPr>
        <w:t>“</w:t>
      </w:r>
      <w:r w:rsidR="00F431DE" w:rsidRPr="00C67C24">
        <w:rPr>
          <w:color w:val="000000" w:themeColor="text1"/>
        </w:rPr>
        <w:t>Purchase Order</w:t>
      </w:r>
      <w:r w:rsidR="00ED2E07" w:rsidRPr="00C67C24">
        <w:rPr>
          <w:color w:val="000000" w:themeColor="text1"/>
        </w:rPr>
        <w:t>.</w:t>
      </w:r>
      <w:r w:rsidR="00450FF0" w:rsidRPr="00C67C24">
        <w:rPr>
          <w:color w:val="000000" w:themeColor="text1"/>
        </w:rPr>
        <w:t>”</w:t>
      </w:r>
    </w:p>
    <w:p w14:paraId="184255A1" w14:textId="77777777" w:rsidR="006B5902" w:rsidRPr="00C67C24" w:rsidRDefault="006B5902">
      <w:pPr>
        <w:rPr>
          <w:color w:val="000000" w:themeColor="text1"/>
        </w:rPr>
      </w:pPr>
    </w:p>
    <w:p w14:paraId="43DBCE24" w14:textId="77777777" w:rsidR="007D2128" w:rsidRPr="00C67C24" w:rsidRDefault="007D2128" w:rsidP="007D2128">
      <w:pPr>
        <w:pStyle w:val="AHeading"/>
        <w:rPr>
          <w:color w:val="000000" w:themeColor="text1"/>
        </w:rPr>
      </w:pPr>
      <w:r w:rsidRPr="00C67C24">
        <w:rPr>
          <w:color w:val="000000" w:themeColor="text1"/>
        </w:rPr>
        <w:t>A.</w:t>
      </w:r>
      <w:r w:rsidRPr="00C67C24">
        <w:rPr>
          <w:b w:val="0"/>
          <w:color w:val="000000" w:themeColor="text1"/>
        </w:rPr>
        <w:tab/>
      </w:r>
      <w:r w:rsidRPr="00C67C24">
        <w:rPr>
          <w:caps/>
          <w:color w:val="000000" w:themeColor="text1"/>
        </w:rPr>
        <w:t>Indemnification</w:t>
      </w:r>
    </w:p>
    <w:p w14:paraId="62800DF2" w14:textId="77777777" w:rsidR="000E3AE0" w:rsidRPr="00C67C24" w:rsidRDefault="000E3AE0" w:rsidP="000E3AE0">
      <w:pPr>
        <w:pStyle w:val="1Text"/>
        <w:keepNext/>
        <w:ind w:left="720"/>
        <w:rPr>
          <w:color w:val="000000" w:themeColor="text1"/>
        </w:rPr>
      </w:pPr>
    </w:p>
    <w:p w14:paraId="65A3F911" w14:textId="5D7ADC27" w:rsidR="008B19DC" w:rsidRPr="00C67C24" w:rsidRDefault="00C87971" w:rsidP="000E3AE0">
      <w:pPr>
        <w:pStyle w:val="1Text"/>
        <w:ind w:left="720"/>
        <w:rPr>
          <w:color w:val="000000" w:themeColor="text1"/>
        </w:rPr>
      </w:pPr>
      <w:r w:rsidRPr="00C67C24">
        <w:rPr>
          <w:color w:val="000000" w:themeColor="text1"/>
        </w:rPr>
        <w:t>The Subcontractor shall indemnify, hold harmless</w:t>
      </w:r>
      <w:r w:rsidR="000960C2" w:rsidRPr="00C67C24">
        <w:rPr>
          <w:color w:val="000000" w:themeColor="text1"/>
        </w:rPr>
        <w:t>, and defend</w:t>
      </w:r>
      <w:r w:rsidRPr="00C67C24">
        <w:rPr>
          <w:color w:val="000000" w:themeColor="text1"/>
        </w:rPr>
        <w:t xml:space="preserve"> </w:t>
      </w:r>
      <w:r w:rsidR="00DB3A0A" w:rsidRPr="00C67C24">
        <w:rPr>
          <w:color w:val="000000" w:themeColor="text1"/>
          <w:szCs w:val="24"/>
        </w:rPr>
        <w:t>Lawrence Livermore National Security, LLC and its members and affiliates</w:t>
      </w:r>
      <w:r w:rsidR="00DB3A0A" w:rsidRPr="00C67C24" w:rsidDel="00DF1377">
        <w:rPr>
          <w:color w:val="000000" w:themeColor="text1"/>
          <w:szCs w:val="24"/>
        </w:rPr>
        <w:t xml:space="preserve"> </w:t>
      </w:r>
      <w:r w:rsidRPr="00C67C24">
        <w:rPr>
          <w:color w:val="000000" w:themeColor="text1"/>
        </w:rPr>
        <w:t>and the U.S. Government, their officers, employees, and agents from and against all losses and expenses (including</w:t>
      </w:r>
      <w:r w:rsidR="007D2128" w:rsidRPr="00C67C24">
        <w:rPr>
          <w:color w:val="000000" w:themeColor="text1"/>
        </w:rPr>
        <w:t>, but not limited to,</w:t>
      </w:r>
      <w:r w:rsidRPr="00C67C24">
        <w:rPr>
          <w:color w:val="000000" w:themeColor="text1"/>
        </w:rPr>
        <w:t xml:space="preserve"> costs of attorney's fees), damages and liabilities of any kind (collectively </w:t>
      </w:r>
      <w:r w:rsidR="00450FF0" w:rsidRPr="00C67C24">
        <w:rPr>
          <w:color w:val="000000" w:themeColor="text1"/>
        </w:rPr>
        <w:t>“</w:t>
      </w:r>
      <w:r w:rsidRPr="00C67C24">
        <w:rPr>
          <w:color w:val="000000" w:themeColor="text1"/>
        </w:rPr>
        <w:t>losses</w:t>
      </w:r>
      <w:r w:rsidR="00450FF0" w:rsidRPr="00C67C24">
        <w:rPr>
          <w:color w:val="000000" w:themeColor="text1"/>
        </w:rPr>
        <w:t>”</w:t>
      </w:r>
      <w:r w:rsidRPr="00C67C24">
        <w:rPr>
          <w:color w:val="000000" w:themeColor="text1"/>
        </w:rPr>
        <w:t xml:space="preserve">) resulting from or arising out of this </w:t>
      </w:r>
      <w:r w:rsidR="00545765">
        <w:rPr>
          <w:color w:val="000000" w:themeColor="text1"/>
        </w:rPr>
        <w:t>Agreement</w:t>
      </w:r>
      <w:r w:rsidRPr="00C67C24">
        <w:rPr>
          <w:color w:val="000000" w:themeColor="text1"/>
        </w:rPr>
        <w:t xml:space="preserve"> or the Subcontractor's </w:t>
      </w:r>
      <w:r w:rsidR="007D2128" w:rsidRPr="00C67C24">
        <w:rPr>
          <w:color w:val="000000" w:themeColor="text1"/>
        </w:rPr>
        <w:t>work and completed operations</w:t>
      </w:r>
      <w:r w:rsidR="008B2DFA" w:rsidRPr="00C67C24">
        <w:rPr>
          <w:color w:val="000000" w:themeColor="text1"/>
        </w:rPr>
        <w:t xml:space="preserve"> </w:t>
      </w:r>
      <w:r w:rsidRPr="00C67C24">
        <w:rPr>
          <w:color w:val="000000" w:themeColor="text1"/>
        </w:rPr>
        <w:t>(including</w:t>
      </w:r>
      <w:r w:rsidR="004474A9" w:rsidRPr="00C67C24">
        <w:rPr>
          <w:color w:val="000000" w:themeColor="text1"/>
        </w:rPr>
        <w:t>,</w:t>
      </w:r>
      <w:r w:rsidRPr="00C67C24">
        <w:rPr>
          <w:color w:val="000000" w:themeColor="text1"/>
        </w:rPr>
        <w:t xml:space="preserve"> but not limited to</w:t>
      </w:r>
      <w:r w:rsidR="004474A9" w:rsidRPr="00C67C24">
        <w:rPr>
          <w:color w:val="000000" w:themeColor="text1"/>
        </w:rPr>
        <w:t>,</w:t>
      </w:r>
      <w:r w:rsidRPr="00C67C24">
        <w:rPr>
          <w:color w:val="000000" w:themeColor="text1"/>
        </w:rPr>
        <w:t xml:space="preserve"> injury or death of any person</w:t>
      </w:r>
      <w:r w:rsidR="000C3172" w:rsidRPr="00C67C24">
        <w:rPr>
          <w:color w:val="000000" w:themeColor="text1"/>
        </w:rPr>
        <w:t>, or Subcontractor’s employees,</w:t>
      </w:r>
      <w:r w:rsidRPr="00C67C24">
        <w:rPr>
          <w:color w:val="000000" w:themeColor="text1"/>
        </w:rPr>
        <w:t xml:space="preserve"> or damage or loss of any property), excepting only those losses, expenses, damages and law imposed liabilities caused solely by the intentional misconduct or active negligence of </w:t>
      </w:r>
      <w:r w:rsidR="00F37541" w:rsidRPr="00C67C24">
        <w:rPr>
          <w:color w:val="000000" w:themeColor="text1"/>
        </w:rPr>
        <w:t>LLNS</w:t>
      </w:r>
      <w:r w:rsidRPr="00C67C24">
        <w:rPr>
          <w:color w:val="000000" w:themeColor="text1"/>
        </w:rPr>
        <w:t xml:space="preserve"> or U.S. Government personnel.</w:t>
      </w:r>
    </w:p>
    <w:p w14:paraId="5E97008D" w14:textId="77777777" w:rsidR="00E43E2C" w:rsidRPr="00C67C24" w:rsidRDefault="00E43E2C" w:rsidP="00ED6E09">
      <w:pPr>
        <w:pStyle w:val="Level1"/>
        <w:ind w:firstLine="0"/>
        <w:rPr>
          <w:rFonts w:ascii="Times New Roman" w:hAnsi="Times New Roman"/>
          <w:color w:val="000000" w:themeColor="text1"/>
          <w:sz w:val="24"/>
        </w:rPr>
      </w:pPr>
    </w:p>
    <w:p w14:paraId="61FD1955" w14:textId="77777777" w:rsidR="006B5902" w:rsidRPr="00C67C24" w:rsidRDefault="007D2128">
      <w:pPr>
        <w:pStyle w:val="AHeading"/>
        <w:rPr>
          <w:color w:val="000000" w:themeColor="text1"/>
        </w:rPr>
      </w:pPr>
      <w:r w:rsidRPr="00C67C24">
        <w:rPr>
          <w:color w:val="000000" w:themeColor="text1"/>
        </w:rPr>
        <w:t>B.</w:t>
      </w:r>
      <w:r w:rsidR="006B5902" w:rsidRPr="00C67C24">
        <w:rPr>
          <w:color w:val="000000" w:themeColor="text1"/>
        </w:rPr>
        <w:tab/>
      </w:r>
      <w:r w:rsidR="006B5902" w:rsidRPr="00C67C24">
        <w:rPr>
          <w:caps/>
          <w:color w:val="000000" w:themeColor="text1"/>
        </w:rPr>
        <w:t>Insurance</w:t>
      </w:r>
    </w:p>
    <w:p w14:paraId="45C1B23D" w14:textId="77777777" w:rsidR="000E3AE0" w:rsidRPr="00C67C24" w:rsidRDefault="000E3AE0" w:rsidP="000E3AE0">
      <w:pPr>
        <w:pStyle w:val="1"/>
        <w:keepNext/>
        <w:rPr>
          <w:color w:val="000000" w:themeColor="text1"/>
        </w:rPr>
      </w:pPr>
      <w:bookmarkStart w:id="0" w:name="OLE_LINK13"/>
    </w:p>
    <w:p w14:paraId="32DF9844" w14:textId="77777777" w:rsidR="006B5902" w:rsidRPr="00C67C24" w:rsidRDefault="006B5902" w:rsidP="000E3AE0">
      <w:pPr>
        <w:pStyle w:val="1"/>
        <w:keepNext/>
        <w:rPr>
          <w:color w:val="000000" w:themeColor="text1"/>
          <w:u w:val="single"/>
        </w:rPr>
      </w:pPr>
      <w:r w:rsidRPr="00C67C24">
        <w:rPr>
          <w:color w:val="000000" w:themeColor="text1"/>
        </w:rPr>
        <w:t>1.</w:t>
      </w:r>
      <w:r w:rsidRPr="00C67C24">
        <w:rPr>
          <w:color w:val="000000" w:themeColor="text1"/>
        </w:rPr>
        <w:tab/>
      </w:r>
      <w:r w:rsidRPr="00C67C24">
        <w:rPr>
          <w:color w:val="000000" w:themeColor="text1"/>
          <w:u w:val="single"/>
        </w:rPr>
        <w:t>Types of Coverage</w:t>
      </w:r>
    </w:p>
    <w:bookmarkEnd w:id="0"/>
    <w:p w14:paraId="46E134D5" w14:textId="77777777" w:rsidR="000E3AE0" w:rsidRPr="00C67C24" w:rsidRDefault="000E3AE0" w:rsidP="000E3AE0">
      <w:pPr>
        <w:keepNext/>
        <w:ind w:left="1440"/>
        <w:rPr>
          <w:color w:val="000000" w:themeColor="text1"/>
        </w:rPr>
      </w:pPr>
    </w:p>
    <w:p w14:paraId="48B497D6" w14:textId="03FC20F2" w:rsidR="006B5902" w:rsidRPr="00F64F9C" w:rsidRDefault="006B5902" w:rsidP="000E3AE0">
      <w:pPr>
        <w:ind w:left="1440"/>
      </w:pPr>
      <w:r w:rsidRPr="00C67C24">
        <w:rPr>
          <w:color w:val="000000" w:themeColor="text1"/>
        </w:rPr>
        <w:t>The Subcontractor shall</w:t>
      </w:r>
      <w:r w:rsidR="00ED2E07" w:rsidRPr="00C67C24">
        <w:rPr>
          <w:color w:val="000000" w:themeColor="text1"/>
        </w:rPr>
        <w:t>,</w:t>
      </w:r>
      <w:r w:rsidRPr="00C67C24">
        <w:rPr>
          <w:color w:val="000000" w:themeColor="text1"/>
        </w:rPr>
        <w:t xml:space="preserve"> at its expense</w:t>
      </w:r>
      <w:r w:rsidR="00ED2E07" w:rsidRPr="00C67C24">
        <w:rPr>
          <w:color w:val="000000" w:themeColor="text1"/>
        </w:rPr>
        <w:t>,</w:t>
      </w:r>
      <w:r w:rsidRPr="00C67C24">
        <w:rPr>
          <w:color w:val="000000" w:themeColor="text1"/>
        </w:rPr>
        <w:t xml:space="preserve"> obtain, keep in force, and maintain insurance to cover its performance under this </w:t>
      </w:r>
      <w:r w:rsidR="00545765">
        <w:rPr>
          <w:color w:val="000000" w:themeColor="text1"/>
        </w:rPr>
        <w:t>Agreement</w:t>
      </w:r>
      <w:r w:rsidRPr="00C67C24">
        <w:rPr>
          <w:color w:val="000000" w:themeColor="text1"/>
        </w:rPr>
        <w:t xml:space="preserve"> of the types and in the </w:t>
      </w:r>
      <w:r w:rsidR="007D2128" w:rsidRPr="00C67C24">
        <w:rPr>
          <w:color w:val="000000" w:themeColor="text1"/>
        </w:rPr>
        <w:t>minimum</w:t>
      </w:r>
      <w:r w:rsidR="00E205B8" w:rsidRPr="00C67C24">
        <w:rPr>
          <w:color w:val="000000" w:themeColor="text1"/>
        </w:rPr>
        <w:t xml:space="preserve"> </w:t>
      </w:r>
      <w:r w:rsidRPr="00C67C24">
        <w:rPr>
          <w:color w:val="000000" w:themeColor="text1"/>
        </w:rPr>
        <w:t xml:space="preserve">amounts set forth below.  Such insurance shall be maintained in full force and effect during the performance of work required by this </w:t>
      </w:r>
      <w:r w:rsidR="00545765">
        <w:rPr>
          <w:color w:val="000000" w:themeColor="text1"/>
        </w:rPr>
        <w:t>Agreement</w:t>
      </w:r>
      <w:r w:rsidR="00CA7DAD">
        <w:rPr>
          <w:color w:val="000000" w:themeColor="text1"/>
        </w:rPr>
        <w:t xml:space="preserve"> </w:t>
      </w:r>
      <w:r w:rsidR="00CA7DAD" w:rsidRPr="00F64F9C">
        <w:t xml:space="preserve">including post-termination warranty work </w:t>
      </w:r>
      <w:r w:rsidR="00CA7DAD" w:rsidRPr="00F64F9C">
        <w:rPr>
          <w:rStyle w:val="normaltextrun"/>
          <w:shd w:val="clear" w:color="auto" w:fill="FFFFFF"/>
        </w:rPr>
        <w:t>if site access (of a U.S. Government location operated and managed by LLNS) is required to correct any nonconformance under the Warranty clause of the General Provisions</w:t>
      </w:r>
      <w:r w:rsidR="00DF06E1" w:rsidRPr="00F64F9C">
        <w:t>.</w:t>
      </w:r>
    </w:p>
    <w:p w14:paraId="5331B905" w14:textId="77777777" w:rsidR="00C44ABF" w:rsidRPr="00C67C24" w:rsidRDefault="00C44ABF" w:rsidP="00C44ABF">
      <w:pPr>
        <w:tabs>
          <w:tab w:val="left" w:pos="7380"/>
        </w:tabs>
        <w:ind w:left="1800" w:hanging="360"/>
        <w:rPr>
          <w:color w:val="000000" w:themeColor="text1"/>
        </w:rPr>
      </w:pPr>
    </w:p>
    <w:p w14:paraId="3593CB36" w14:textId="77777777" w:rsidR="006B5902" w:rsidRPr="00C67C24" w:rsidRDefault="006B5902" w:rsidP="00C44ABF">
      <w:pPr>
        <w:keepNext/>
        <w:tabs>
          <w:tab w:val="left" w:pos="7380"/>
        </w:tabs>
        <w:ind w:left="1800" w:hanging="360"/>
        <w:rPr>
          <w:color w:val="000000" w:themeColor="text1"/>
        </w:rPr>
      </w:pPr>
      <w:r w:rsidRPr="00C67C24">
        <w:rPr>
          <w:color w:val="000000" w:themeColor="text1"/>
        </w:rPr>
        <w:t>a</w:t>
      </w:r>
      <w:r w:rsidR="00C44ABF" w:rsidRPr="00C67C24">
        <w:rPr>
          <w:color w:val="000000" w:themeColor="text1"/>
        </w:rPr>
        <w:t>.</w:t>
      </w:r>
      <w:r w:rsidRPr="00C67C24">
        <w:rPr>
          <w:color w:val="000000" w:themeColor="text1"/>
        </w:rPr>
        <w:tab/>
      </w:r>
      <w:r w:rsidRPr="00C67C24">
        <w:rPr>
          <w:color w:val="000000" w:themeColor="text1"/>
          <w:u w:val="single"/>
        </w:rPr>
        <w:t>Commercial General Liability Insurance</w:t>
      </w:r>
      <w:r w:rsidRPr="00C67C24">
        <w:rPr>
          <w:color w:val="000000" w:themeColor="text1"/>
        </w:rPr>
        <w:tab/>
      </w:r>
      <w:r w:rsidRPr="00C67C24">
        <w:rPr>
          <w:color w:val="000000" w:themeColor="text1"/>
          <w:u w:val="single"/>
        </w:rPr>
        <w:t>Minimum Limit</w:t>
      </w:r>
    </w:p>
    <w:p w14:paraId="01E79AA8" w14:textId="6CDD6DAD" w:rsidR="00A74EDE" w:rsidRPr="00C67C24" w:rsidRDefault="006B5902">
      <w:pPr>
        <w:pStyle w:val="indent"/>
        <w:keepNext/>
        <w:numPr>
          <w:ilvl w:val="0"/>
          <w:numId w:val="4"/>
        </w:numPr>
        <w:tabs>
          <w:tab w:val="clear" w:pos="1080"/>
          <w:tab w:val="clear" w:pos="2520"/>
          <w:tab w:val="left" w:pos="2160"/>
          <w:tab w:val="left" w:pos="7560"/>
          <w:tab w:val="right" w:pos="8820"/>
        </w:tabs>
        <w:spacing w:before="60"/>
        <w:ind w:left="2160"/>
        <w:rPr>
          <w:rFonts w:ascii="Times New Roman" w:hAnsi="Times New Roman"/>
          <w:color w:val="000000" w:themeColor="text1"/>
        </w:rPr>
      </w:pPr>
      <w:r w:rsidRPr="00C67C24">
        <w:rPr>
          <w:rFonts w:ascii="Times New Roman" w:hAnsi="Times New Roman"/>
          <w:color w:val="000000" w:themeColor="text1"/>
        </w:rPr>
        <w:t>Per Occurrence</w:t>
      </w:r>
      <w:r w:rsidR="002128E5" w:rsidRPr="00C67C24">
        <w:rPr>
          <w:rFonts w:ascii="Times New Roman" w:hAnsi="Times New Roman"/>
          <w:color w:val="000000" w:themeColor="text1"/>
        </w:rPr>
        <w:t xml:space="preserve"> and General Aggregate</w:t>
      </w:r>
      <w:r w:rsidRPr="00C67C24">
        <w:rPr>
          <w:rFonts w:ascii="Times New Roman" w:hAnsi="Times New Roman"/>
          <w:color w:val="000000" w:themeColor="text1"/>
        </w:rPr>
        <w:tab/>
        <w:t>$</w:t>
      </w:r>
      <w:r w:rsidRPr="00C67C24">
        <w:rPr>
          <w:rFonts w:ascii="Times New Roman" w:hAnsi="Times New Roman"/>
          <w:color w:val="000000" w:themeColor="text1"/>
        </w:rPr>
        <w:tab/>
      </w:r>
      <w:r w:rsidR="0026082A">
        <w:rPr>
          <w:rFonts w:ascii="Times New Roman" w:hAnsi="Times New Roman"/>
          <w:color w:val="000000" w:themeColor="text1"/>
        </w:rPr>
        <w:t>10</w:t>
      </w:r>
      <w:r w:rsidRPr="00C67C24">
        <w:rPr>
          <w:rFonts w:ascii="Times New Roman" w:hAnsi="Times New Roman"/>
          <w:color w:val="000000" w:themeColor="text1"/>
        </w:rPr>
        <w:t>,000,000</w:t>
      </w:r>
    </w:p>
    <w:p w14:paraId="2D24CFD0" w14:textId="2DCB0974" w:rsidR="00A74EDE" w:rsidRPr="00C67C24" w:rsidRDefault="006B5902">
      <w:pPr>
        <w:pStyle w:val="indent"/>
        <w:keepNext/>
        <w:numPr>
          <w:ilvl w:val="0"/>
          <w:numId w:val="4"/>
        </w:numPr>
        <w:tabs>
          <w:tab w:val="clear" w:pos="1080"/>
          <w:tab w:val="clear" w:pos="2520"/>
          <w:tab w:val="left" w:pos="2160"/>
          <w:tab w:val="left" w:pos="7560"/>
          <w:tab w:val="right" w:pos="8820"/>
        </w:tabs>
        <w:spacing w:before="60"/>
        <w:ind w:left="2160"/>
        <w:rPr>
          <w:rFonts w:ascii="Times New Roman" w:hAnsi="Times New Roman"/>
          <w:color w:val="000000" w:themeColor="text1"/>
        </w:rPr>
      </w:pPr>
      <w:r w:rsidRPr="00C67C24">
        <w:rPr>
          <w:rFonts w:ascii="Times New Roman" w:hAnsi="Times New Roman"/>
          <w:color w:val="000000" w:themeColor="text1"/>
        </w:rPr>
        <w:t xml:space="preserve">Products/Completed Operations Aggregate </w:t>
      </w:r>
      <w:r w:rsidRPr="00C67C24">
        <w:rPr>
          <w:rFonts w:ascii="Times New Roman" w:hAnsi="Times New Roman"/>
          <w:color w:val="000000" w:themeColor="text1"/>
        </w:rPr>
        <w:tab/>
        <w:t>$</w:t>
      </w:r>
      <w:r w:rsidRPr="00C67C24">
        <w:rPr>
          <w:rFonts w:ascii="Times New Roman" w:hAnsi="Times New Roman"/>
          <w:color w:val="000000" w:themeColor="text1"/>
        </w:rPr>
        <w:tab/>
      </w:r>
      <w:r w:rsidR="0026082A">
        <w:rPr>
          <w:rFonts w:ascii="Times New Roman" w:hAnsi="Times New Roman"/>
          <w:color w:val="000000" w:themeColor="text1"/>
        </w:rPr>
        <w:t>10</w:t>
      </w:r>
      <w:r w:rsidRPr="00C67C24">
        <w:rPr>
          <w:rFonts w:ascii="Times New Roman" w:hAnsi="Times New Roman"/>
          <w:color w:val="000000" w:themeColor="text1"/>
        </w:rPr>
        <w:t>,000,000</w:t>
      </w:r>
    </w:p>
    <w:p w14:paraId="78451B8E" w14:textId="77777777" w:rsidR="006B5902" w:rsidRPr="00C67C24" w:rsidRDefault="006B5902" w:rsidP="00C44ABF">
      <w:pPr>
        <w:pStyle w:val="indent"/>
        <w:numPr>
          <w:ilvl w:val="0"/>
          <w:numId w:val="4"/>
        </w:numPr>
        <w:tabs>
          <w:tab w:val="clear" w:pos="1080"/>
          <w:tab w:val="clear" w:pos="2520"/>
          <w:tab w:val="left" w:pos="2160"/>
          <w:tab w:val="left" w:pos="7560"/>
          <w:tab w:val="right" w:pos="8820"/>
        </w:tabs>
        <w:spacing w:before="60"/>
        <w:ind w:left="2160"/>
        <w:rPr>
          <w:rFonts w:ascii="Times New Roman" w:hAnsi="Times New Roman"/>
          <w:color w:val="000000" w:themeColor="text1"/>
        </w:rPr>
      </w:pPr>
      <w:r w:rsidRPr="00C67C24">
        <w:rPr>
          <w:rFonts w:ascii="Times New Roman" w:hAnsi="Times New Roman"/>
          <w:color w:val="000000" w:themeColor="text1"/>
        </w:rPr>
        <w:t>Personal and Advertising Injury</w:t>
      </w:r>
      <w:r w:rsidRPr="00C67C24">
        <w:rPr>
          <w:rFonts w:ascii="Times New Roman" w:hAnsi="Times New Roman"/>
          <w:color w:val="000000" w:themeColor="text1"/>
        </w:rPr>
        <w:tab/>
        <w:t>$</w:t>
      </w:r>
      <w:r w:rsidRPr="00C67C24">
        <w:rPr>
          <w:rFonts w:ascii="Times New Roman" w:hAnsi="Times New Roman"/>
          <w:color w:val="000000" w:themeColor="text1"/>
        </w:rPr>
        <w:tab/>
        <w:t>1,000,000</w:t>
      </w:r>
    </w:p>
    <w:p w14:paraId="0E3F01E3" w14:textId="77777777" w:rsidR="00C44ABF" w:rsidRPr="00C67C24" w:rsidRDefault="00C44ABF" w:rsidP="00C44ABF">
      <w:pPr>
        <w:tabs>
          <w:tab w:val="left" w:pos="7380"/>
        </w:tabs>
        <w:ind w:left="1800" w:hanging="360"/>
        <w:rPr>
          <w:color w:val="000000" w:themeColor="text1"/>
        </w:rPr>
      </w:pPr>
    </w:p>
    <w:p w14:paraId="22381924" w14:textId="77777777" w:rsidR="006B5902" w:rsidRPr="00C67C24" w:rsidRDefault="006B5902" w:rsidP="000E3AE0">
      <w:pPr>
        <w:keepNext/>
        <w:tabs>
          <w:tab w:val="left" w:pos="7380"/>
        </w:tabs>
        <w:ind w:left="1800" w:hanging="360"/>
        <w:rPr>
          <w:color w:val="000000" w:themeColor="text1"/>
        </w:rPr>
      </w:pPr>
      <w:r w:rsidRPr="00C67C24">
        <w:rPr>
          <w:color w:val="000000" w:themeColor="text1"/>
        </w:rPr>
        <w:t>b</w:t>
      </w:r>
      <w:r w:rsidR="00C44ABF" w:rsidRPr="00C67C24">
        <w:rPr>
          <w:color w:val="000000" w:themeColor="text1"/>
        </w:rPr>
        <w:t>.</w:t>
      </w:r>
      <w:r w:rsidRPr="00C67C24">
        <w:rPr>
          <w:color w:val="000000" w:themeColor="text1"/>
        </w:rPr>
        <w:tab/>
      </w:r>
      <w:r w:rsidRPr="00C67C24">
        <w:rPr>
          <w:color w:val="000000" w:themeColor="text1"/>
          <w:u w:val="single"/>
        </w:rPr>
        <w:t>Business Automobile Liability Insurance</w:t>
      </w:r>
      <w:r w:rsidRPr="00C67C24">
        <w:rPr>
          <w:color w:val="000000" w:themeColor="text1"/>
        </w:rPr>
        <w:tab/>
      </w:r>
      <w:r w:rsidRPr="00C67C24">
        <w:rPr>
          <w:color w:val="000000" w:themeColor="text1"/>
          <w:u w:val="single"/>
        </w:rPr>
        <w:t>Minimum Limit</w:t>
      </w:r>
    </w:p>
    <w:p w14:paraId="5D292BFB" w14:textId="77777777" w:rsidR="006B5902" w:rsidRPr="00C67C24" w:rsidRDefault="00DA26C3" w:rsidP="00C44ABF">
      <w:pPr>
        <w:pStyle w:val="indent"/>
        <w:numPr>
          <w:ilvl w:val="0"/>
          <w:numId w:val="5"/>
        </w:numPr>
        <w:tabs>
          <w:tab w:val="clear" w:pos="1080"/>
          <w:tab w:val="clear" w:pos="2520"/>
          <w:tab w:val="num" w:pos="2160"/>
          <w:tab w:val="left" w:pos="7560"/>
          <w:tab w:val="right" w:pos="8820"/>
        </w:tabs>
        <w:spacing w:before="60"/>
        <w:ind w:left="2160"/>
        <w:jc w:val="both"/>
        <w:rPr>
          <w:rFonts w:ascii="Times New Roman" w:hAnsi="Times New Roman"/>
          <w:color w:val="000000" w:themeColor="text1"/>
        </w:rPr>
      </w:pPr>
      <w:r w:rsidRPr="00C67C24">
        <w:rPr>
          <w:rFonts w:ascii="Times New Roman" w:hAnsi="Times New Roman"/>
          <w:color w:val="000000" w:themeColor="text1"/>
        </w:rPr>
        <w:t>Combined Single Limit</w:t>
      </w:r>
      <w:r w:rsidR="006B5902" w:rsidRPr="00C67C24">
        <w:rPr>
          <w:rFonts w:ascii="Times New Roman" w:hAnsi="Times New Roman"/>
          <w:color w:val="000000" w:themeColor="text1"/>
        </w:rPr>
        <w:tab/>
        <w:t>$</w:t>
      </w:r>
      <w:r w:rsidR="006B5902" w:rsidRPr="00C67C24">
        <w:rPr>
          <w:rFonts w:ascii="Times New Roman" w:hAnsi="Times New Roman"/>
          <w:color w:val="000000" w:themeColor="text1"/>
        </w:rPr>
        <w:tab/>
        <w:t>1,000,000</w:t>
      </w:r>
    </w:p>
    <w:p w14:paraId="0F8914FA" w14:textId="77777777" w:rsidR="006B5902" w:rsidRPr="00C67C24" w:rsidRDefault="006B5902">
      <w:pPr>
        <w:pStyle w:val="Number"/>
        <w:ind w:left="1800" w:firstLine="0"/>
        <w:jc w:val="both"/>
        <w:rPr>
          <w:rFonts w:ascii="Times New Roman" w:hAnsi="Times New Roman"/>
          <w:color w:val="000000" w:themeColor="text1"/>
        </w:rPr>
      </w:pPr>
    </w:p>
    <w:p w14:paraId="18F677AA" w14:textId="77777777" w:rsidR="006B5902" w:rsidRPr="00C67C24" w:rsidRDefault="006B5902">
      <w:pPr>
        <w:pStyle w:val="Number"/>
        <w:ind w:left="1800" w:firstLine="0"/>
        <w:jc w:val="both"/>
        <w:rPr>
          <w:rFonts w:ascii="Times New Roman" w:hAnsi="Times New Roman"/>
          <w:color w:val="000000" w:themeColor="text1"/>
        </w:rPr>
      </w:pPr>
      <w:r w:rsidRPr="00C67C24">
        <w:rPr>
          <w:rFonts w:ascii="Times New Roman" w:hAnsi="Times New Roman"/>
          <w:color w:val="000000" w:themeColor="text1"/>
        </w:rPr>
        <w:t xml:space="preserve">The automobile liability insurance shall cover liability to third parties related to the Subcontractor’s use of owned, scheduled, non-owned, or hired vehicles, including </w:t>
      </w:r>
      <w:r w:rsidRPr="00C67C24">
        <w:rPr>
          <w:rFonts w:ascii="Times New Roman" w:hAnsi="Times New Roman"/>
          <w:color w:val="000000" w:themeColor="text1"/>
        </w:rPr>
        <w:lastRenderedPageBreak/>
        <w:t xml:space="preserve">the Subcontractor’s use of any </w:t>
      </w:r>
      <w:r w:rsidR="00F37541" w:rsidRPr="00C67C24">
        <w:rPr>
          <w:rFonts w:ascii="Times New Roman" w:hAnsi="Times New Roman"/>
          <w:color w:val="000000" w:themeColor="text1"/>
        </w:rPr>
        <w:t>LLNS</w:t>
      </w:r>
      <w:r w:rsidRPr="00C67C24">
        <w:rPr>
          <w:rFonts w:ascii="Times New Roman" w:hAnsi="Times New Roman"/>
          <w:color w:val="000000" w:themeColor="text1"/>
        </w:rPr>
        <w:t xml:space="preserve">-furnished U.S. Government owned vehicles.  The automobile liability insurance shall cover liability to </w:t>
      </w:r>
      <w:r w:rsidR="00F37541" w:rsidRPr="00C67C24">
        <w:rPr>
          <w:rFonts w:ascii="Times New Roman" w:hAnsi="Times New Roman"/>
          <w:color w:val="000000" w:themeColor="text1"/>
        </w:rPr>
        <w:t>LLNS</w:t>
      </w:r>
      <w:r w:rsidRPr="00C67C24">
        <w:rPr>
          <w:rFonts w:ascii="Times New Roman" w:hAnsi="Times New Roman"/>
          <w:color w:val="000000" w:themeColor="text1"/>
        </w:rPr>
        <w:t xml:space="preserve">, as a third-party, </w:t>
      </w:r>
      <w:r w:rsidR="007D2128" w:rsidRPr="00C67C24">
        <w:rPr>
          <w:rFonts w:ascii="Times New Roman" w:hAnsi="Times New Roman"/>
          <w:color w:val="000000" w:themeColor="text1"/>
        </w:rPr>
        <w:t>and the U.S. Government</w:t>
      </w:r>
      <w:r w:rsidR="00E42F6A" w:rsidRPr="00C67C24">
        <w:rPr>
          <w:rFonts w:ascii="Times New Roman" w:hAnsi="Times New Roman"/>
          <w:color w:val="000000" w:themeColor="text1"/>
        </w:rPr>
        <w:t>,</w:t>
      </w:r>
      <w:r w:rsidR="00DA6118" w:rsidRPr="00C67C24">
        <w:rPr>
          <w:rFonts w:ascii="Times New Roman" w:hAnsi="Times New Roman"/>
          <w:color w:val="000000" w:themeColor="text1"/>
        </w:rPr>
        <w:t xml:space="preserve"> </w:t>
      </w:r>
      <w:r w:rsidRPr="00C67C24">
        <w:rPr>
          <w:rFonts w:ascii="Times New Roman" w:hAnsi="Times New Roman"/>
          <w:color w:val="000000" w:themeColor="text1"/>
        </w:rPr>
        <w:t xml:space="preserve">for any loss or destruction of, or damage to, </w:t>
      </w:r>
      <w:r w:rsidR="00F37541" w:rsidRPr="00C67C24">
        <w:rPr>
          <w:rFonts w:ascii="Times New Roman" w:hAnsi="Times New Roman"/>
          <w:color w:val="000000" w:themeColor="text1"/>
        </w:rPr>
        <w:t>LLNS</w:t>
      </w:r>
      <w:r w:rsidRPr="00C67C24">
        <w:rPr>
          <w:rFonts w:ascii="Times New Roman" w:hAnsi="Times New Roman"/>
          <w:color w:val="000000" w:themeColor="text1"/>
        </w:rPr>
        <w:t>-furnished U.S. Government owned vehicles only if the Subcontractor’s use involves hazardous activities or materials or the vehicle is assigned for exclusive, full-time use.</w:t>
      </w:r>
    </w:p>
    <w:p w14:paraId="42597B1E" w14:textId="77777777" w:rsidR="000958C7" w:rsidRPr="00C67C24" w:rsidRDefault="000958C7">
      <w:pPr>
        <w:pStyle w:val="Number"/>
        <w:ind w:left="1800" w:firstLine="0"/>
        <w:jc w:val="both"/>
        <w:rPr>
          <w:rFonts w:ascii="Times New Roman" w:hAnsi="Times New Roman"/>
          <w:color w:val="000000" w:themeColor="text1"/>
        </w:rPr>
      </w:pPr>
    </w:p>
    <w:p w14:paraId="7DD4F6E0" w14:textId="77777777" w:rsidR="00C44ABF" w:rsidRPr="00C67C24" w:rsidRDefault="006B5902" w:rsidP="000E3AE0">
      <w:pPr>
        <w:pStyle w:val="Number"/>
        <w:keepNext/>
        <w:tabs>
          <w:tab w:val="left" w:pos="7740"/>
        </w:tabs>
        <w:ind w:left="1800" w:hanging="360"/>
        <w:jc w:val="both"/>
        <w:rPr>
          <w:rFonts w:ascii="Times New Roman" w:hAnsi="Times New Roman"/>
          <w:color w:val="000000" w:themeColor="text1"/>
        </w:rPr>
      </w:pPr>
      <w:r w:rsidRPr="00C67C24">
        <w:rPr>
          <w:color w:val="000000" w:themeColor="text1"/>
        </w:rPr>
        <w:t>c</w:t>
      </w:r>
      <w:r w:rsidR="00C44ABF" w:rsidRPr="00C67C24">
        <w:rPr>
          <w:color w:val="000000" w:themeColor="text1"/>
        </w:rPr>
        <w:t>.</w:t>
      </w:r>
      <w:r w:rsidRPr="00C67C24">
        <w:rPr>
          <w:color w:val="000000" w:themeColor="text1"/>
        </w:rPr>
        <w:tab/>
      </w:r>
      <w:r w:rsidRPr="00C67C24">
        <w:rPr>
          <w:color w:val="000000" w:themeColor="text1"/>
          <w:u w:val="single"/>
        </w:rPr>
        <w:t>Workers' Compensation</w:t>
      </w:r>
      <w:r w:rsidRPr="00C67C24">
        <w:rPr>
          <w:color w:val="000000" w:themeColor="text1"/>
        </w:rPr>
        <w:t xml:space="preserve"> </w:t>
      </w:r>
      <w:r w:rsidR="00C44ABF" w:rsidRPr="00C67C24">
        <w:rPr>
          <w:color w:val="000000" w:themeColor="text1"/>
        </w:rPr>
        <w:t>(A</w:t>
      </w:r>
      <w:r w:rsidRPr="00C67C24">
        <w:rPr>
          <w:color w:val="000000" w:themeColor="text1"/>
        </w:rPr>
        <w:t xml:space="preserve">s required under California </w:t>
      </w:r>
      <w:r w:rsidR="00ED2E07" w:rsidRPr="00C67C24">
        <w:rPr>
          <w:color w:val="000000" w:themeColor="text1"/>
        </w:rPr>
        <w:t xml:space="preserve">state </w:t>
      </w:r>
      <w:r w:rsidR="008B4D15" w:rsidRPr="00C67C24">
        <w:rPr>
          <w:color w:val="000000" w:themeColor="text1"/>
        </w:rPr>
        <w:t>l</w:t>
      </w:r>
      <w:r w:rsidRPr="00C67C24">
        <w:rPr>
          <w:color w:val="000000" w:themeColor="text1"/>
        </w:rPr>
        <w:t>aw</w:t>
      </w:r>
      <w:r w:rsidR="00C44ABF" w:rsidRPr="00C67C24">
        <w:rPr>
          <w:color w:val="000000" w:themeColor="text1"/>
        </w:rPr>
        <w:t xml:space="preserve"> </w:t>
      </w:r>
      <w:r w:rsidR="00C44ABF" w:rsidRPr="00C67C24">
        <w:rPr>
          <w:rFonts w:ascii="Times New Roman" w:hAnsi="Times New Roman"/>
          <w:color w:val="000000" w:themeColor="text1"/>
        </w:rPr>
        <w:t xml:space="preserve">or other applicable </w:t>
      </w:r>
      <w:r w:rsidR="00ED2E07" w:rsidRPr="00C67C24">
        <w:rPr>
          <w:rFonts w:ascii="Times New Roman" w:hAnsi="Times New Roman"/>
          <w:color w:val="000000" w:themeColor="text1"/>
        </w:rPr>
        <w:t xml:space="preserve">state </w:t>
      </w:r>
      <w:r w:rsidR="008B4D15" w:rsidRPr="00C67C24">
        <w:rPr>
          <w:rFonts w:ascii="Times New Roman" w:hAnsi="Times New Roman"/>
          <w:color w:val="000000" w:themeColor="text1"/>
        </w:rPr>
        <w:t>l</w:t>
      </w:r>
      <w:r w:rsidR="00C44ABF" w:rsidRPr="00C67C24">
        <w:rPr>
          <w:rFonts w:ascii="Times New Roman" w:hAnsi="Times New Roman"/>
          <w:color w:val="000000" w:themeColor="text1"/>
        </w:rPr>
        <w:t xml:space="preserve">aw for any work not performed in California).  The workers’ compensation insurance shall </w:t>
      </w:r>
      <w:r w:rsidR="00C44ABF" w:rsidRPr="00C67C24">
        <w:rPr>
          <w:color w:val="000000" w:themeColor="text1"/>
        </w:rPr>
        <w:t>include the following minimum coverage:</w:t>
      </w:r>
    </w:p>
    <w:p w14:paraId="6E0FEC6E" w14:textId="77777777" w:rsidR="00A74EDE" w:rsidRPr="00C67C24" w:rsidRDefault="00C44ABF">
      <w:pPr>
        <w:pStyle w:val="Number"/>
        <w:keepNext/>
        <w:tabs>
          <w:tab w:val="left" w:pos="7380"/>
        </w:tabs>
        <w:ind w:left="1440" w:firstLine="0"/>
        <w:jc w:val="both"/>
        <w:rPr>
          <w:color w:val="000000" w:themeColor="text1"/>
        </w:rPr>
      </w:pPr>
      <w:r w:rsidRPr="00C67C24">
        <w:rPr>
          <w:rFonts w:ascii="Times New Roman" w:hAnsi="Times New Roman"/>
          <w:color w:val="000000" w:themeColor="text1"/>
        </w:rPr>
        <w:tab/>
      </w:r>
      <w:r w:rsidRPr="00C67C24">
        <w:rPr>
          <w:rFonts w:ascii="Times New Roman" w:hAnsi="Times New Roman"/>
          <w:color w:val="000000" w:themeColor="text1"/>
          <w:u w:val="single"/>
        </w:rPr>
        <w:t>Minimum Limit</w:t>
      </w:r>
    </w:p>
    <w:p w14:paraId="73EE17F1" w14:textId="77777777" w:rsidR="00A74EDE" w:rsidRPr="00C67C24" w:rsidRDefault="00C44ABF">
      <w:pPr>
        <w:pStyle w:val="Number"/>
        <w:keepNext/>
        <w:numPr>
          <w:ilvl w:val="0"/>
          <w:numId w:val="6"/>
        </w:numPr>
        <w:tabs>
          <w:tab w:val="left" w:pos="7560"/>
          <w:tab w:val="right" w:pos="8820"/>
        </w:tabs>
        <w:spacing w:before="60"/>
        <w:jc w:val="both"/>
        <w:rPr>
          <w:rFonts w:ascii="Times New Roman" w:hAnsi="Times New Roman"/>
          <w:color w:val="000000" w:themeColor="text1"/>
        </w:rPr>
      </w:pPr>
      <w:r w:rsidRPr="00C67C24">
        <w:rPr>
          <w:color w:val="000000" w:themeColor="text1"/>
        </w:rPr>
        <w:t>Employer's Liability, Per Accident</w:t>
      </w:r>
      <w:r w:rsidRPr="00C67C24">
        <w:rPr>
          <w:color w:val="000000" w:themeColor="text1"/>
        </w:rPr>
        <w:tab/>
        <w:t>$</w:t>
      </w:r>
      <w:r w:rsidRPr="00C67C24">
        <w:rPr>
          <w:color w:val="000000" w:themeColor="text1"/>
        </w:rPr>
        <w:tab/>
        <w:t>1,000,000</w:t>
      </w:r>
    </w:p>
    <w:p w14:paraId="10196C9E" w14:textId="77777777" w:rsidR="00A74EDE" w:rsidRPr="00C67C24" w:rsidRDefault="00DA26C3">
      <w:pPr>
        <w:pStyle w:val="Number"/>
        <w:keepNext/>
        <w:numPr>
          <w:ilvl w:val="0"/>
          <w:numId w:val="6"/>
        </w:numPr>
        <w:tabs>
          <w:tab w:val="left" w:pos="7560"/>
          <w:tab w:val="right" w:pos="8820"/>
        </w:tabs>
        <w:spacing w:before="60"/>
        <w:rPr>
          <w:rFonts w:ascii="Times New Roman" w:hAnsi="Times New Roman"/>
          <w:color w:val="000000" w:themeColor="text1"/>
        </w:rPr>
      </w:pPr>
      <w:r w:rsidRPr="00C67C24">
        <w:rPr>
          <w:color w:val="000000" w:themeColor="text1"/>
        </w:rPr>
        <w:t>Employer’s Liability</w:t>
      </w:r>
      <w:r w:rsidR="00C44ABF" w:rsidRPr="00C67C24">
        <w:rPr>
          <w:color w:val="000000" w:themeColor="text1"/>
        </w:rPr>
        <w:t xml:space="preserve"> Disease, </w:t>
      </w:r>
      <w:r w:rsidRPr="00C67C24">
        <w:rPr>
          <w:color w:val="000000" w:themeColor="text1"/>
        </w:rPr>
        <w:t xml:space="preserve">Each </w:t>
      </w:r>
      <w:r w:rsidR="00C44ABF" w:rsidRPr="00C67C24">
        <w:rPr>
          <w:color w:val="000000" w:themeColor="text1"/>
        </w:rPr>
        <w:t>Employee</w:t>
      </w:r>
      <w:r w:rsidR="00C44ABF" w:rsidRPr="00C67C24">
        <w:rPr>
          <w:color w:val="000000" w:themeColor="text1"/>
        </w:rPr>
        <w:tab/>
        <w:t>$</w:t>
      </w:r>
      <w:r w:rsidR="00C44ABF" w:rsidRPr="00C67C24">
        <w:rPr>
          <w:color w:val="000000" w:themeColor="text1"/>
        </w:rPr>
        <w:tab/>
        <w:t>1,000,000</w:t>
      </w:r>
    </w:p>
    <w:p w14:paraId="3A68AAD0" w14:textId="77777777" w:rsidR="00C44ABF" w:rsidRPr="00C67C24" w:rsidRDefault="00DA26C3" w:rsidP="00C44ABF">
      <w:pPr>
        <w:pStyle w:val="Number"/>
        <w:numPr>
          <w:ilvl w:val="0"/>
          <w:numId w:val="6"/>
        </w:numPr>
        <w:tabs>
          <w:tab w:val="left" w:pos="7560"/>
          <w:tab w:val="right" w:pos="8820"/>
        </w:tabs>
        <w:spacing w:before="60"/>
        <w:rPr>
          <w:rFonts w:ascii="Times New Roman" w:hAnsi="Times New Roman"/>
          <w:color w:val="000000" w:themeColor="text1"/>
        </w:rPr>
      </w:pPr>
      <w:r w:rsidRPr="00C67C24">
        <w:rPr>
          <w:color w:val="000000" w:themeColor="text1"/>
        </w:rPr>
        <w:t>Employer’s Liability</w:t>
      </w:r>
      <w:r w:rsidR="00C44ABF" w:rsidRPr="00C67C24">
        <w:rPr>
          <w:color w:val="000000" w:themeColor="text1"/>
        </w:rPr>
        <w:t xml:space="preserve"> Disease, </w:t>
      </w:r>
      <w:r w:rsidRPr="00C67C24">
        <w:rPr>
          <w:color w:val="000000" w:themeColor="text1"/>
        </w:rPr>
        <w:t>Policy Limit</w:t>
      </w:r>
      <w:r w:rsidR="00C44ABF" w:rsidRPr="00C67C24">
        <w:rPr>
          <w:color w:val="000000" w:themeColor="text1"/>
        </w:rPr>
        <w:tab/>
        <w:t>$</w:t>
      </w:r>
      <w:r w:rsidR="00C44ABF" w:rsidRPr="00C67C24">
        <w:rPr>
          <w:color w:val="000000" w:themeColor="text1"/>
        </w:rPr>
        <w:tab/>
        <w:t>1,000,000</w:t>
      </w:r>
    </w:p>
    <w:p w14:paraId="5C6DB6FE" w14:textId="77777777" w:rsidR="000C088E" w:rsidRPr="00C67C24" w:rsidRDefault="000C088E" w:rsidP="000958C7">
      <w:pPr>
        <w:tabs>
          <w:tab w:val="left" w:pos="4860"/>
          <w:tab w:val="left" w:pos="7100"/>
        </w:tabs>
        <w:ind w:left="1800" w:hanging="360"/>
        <w:rPr>
          <w:color w:val="000000" w:themeColor="text1"/>
        </w:rPr>
      </w:pPr>
    </w:p>
    <w:p w14:paraId="78120869" w14:textId="77777777" w:rsidR="00A74EDE" w:rsidRPr="00C67C24" w:rsidRDefault="000C088E">
      <w:pPr>
        <w:keepNext/>
        <w:tabs>
          <w:tab w:val="left" w:pos="1800"/>
          <w:tab w:val="left" w:pos="7380"/>
        </w:tabs>
        <w:ind w:left="1440"/>
        <w:rPr>
          <w:color w:val="000000" w:themeColor="text1"/>
        </w:rPr>
      </w:pPr>
      <w:r w:rsidRPr="00C67C24">
        <w:rPr>
          <w:color w:val="000000" w:themeColor="text1"/>
        </w:rPr>
        <w:t>d</w:t>
      </w:r>
      <w:r w:rsidR="00C44ABF" w:rsidRPr="00C67C24">
        <w:rPr>
          <w:color w:val="000000" w:themeColor="text1"/>
        </w:rPr>
        <w:t>.</w:t>
      </w:r>
      <w:r w:rsidRPr="00C67C24">
        <w:rPr>
          <w:color w:val="000000" w:themeColor="text1"/>
        </w:rPr>
        <w:tab/>
      </w:r>
      <w:r w:rsidRPr="00C67C24">
        <w:rPr>
          <w:color w:val="000000" w:themeColor="text1"/>
          <w:u w:val="single"/>
        </w:rPr>
        <w:t>Professional Liability Insurance</w:t>
      </w:r>
      <w:r w:rsidR="00C44ABF" w:rsidRPr="00C67C24">
        <w:rPr>
          <w:color w:val="000000" w:themeColor="text1"/>
        </w:rPr>
        <w:tab/>
      </w:r>
      <w:r w:rsidR="00C44ABF" w:rsidRPr="00C67C24">
        <w:rPr>
          <w:color w:val="000000" w:themeColor="text1"/>
          <w:u w:val="single"/>
        </w:rPr>
        <w:t>Minimum Limit</w:t>
      </w:r>
    </w:p>
    <w:p w14:paraId="66D991B0" w14:textId="524A7C27" w:rsidR="00A74EDE" w:rsidRPr="00C67C24" w:rsidRDefault="00C44ABF">
      <w:pPr>
        <w:pStyle w:val="indent"/>
        <w:keepNext/>
        <w:numPr>
          <w:ilvl w:val="0"/>
          <w:numId w:val="7"/>
        </w:numPr>
        <w:tabs>
          <w:tab w:val="clear" w:pos="1080"/>
          <w:tab w:val="clear" w:pos="2520"/>
          <w:tab w:val="num" w:pos="2160"/>
          <w:tab w:val="left" w:pos="7560"/>
          <w:tab w:val="right" w:pos="8820"/>
        </w:tabs>
        <w:spacing w:before="60"/>
        <w:ind w:left="2160"/>
        <w:rPr>
          <w:rFonts w:ascii="Times New Roman" w:hAnsi="Times New Roman"/>
          <w:color w:val="000000" w:themeColor="text1"/>
        </w:rPr>
      </w:pPr>
      <w:r w:rsidRPr="00C67C24">
        <w:rPr>
          <w:rFonts w:ascii="Times New Roman" w:hAnsi="Times New Roman"/>
          <w:color w:val="000000" w:themeColor="text1"/>
        </w:rPr>
        <w:t xml:space="preserve">Per </w:t>
      </w:r>
      <w:r w:rsidR="00710255">
        <w:rPr>
          <w:rFonts w:ascii="Times New Roman" w:hAnsi="Times New Roman"/>
          <w:color w:val="000000" w:themeColor="text1"/>
        </w:rPr>
        <w:t>Claim</w:t>
      </w:r>
      <w:r w:rsidR="00DA6118" w:rsidRPr="00C67C24">
        <w:rPr>
          <w:rFonts w:ascii="Times New Roman" w:hAnsi="Times New Roman"/>
          <w:color w:val="000000" w:themeColor="text1"/>
        </w:rPr>
        <w:t xml:space="preserve"> </w:t>
      </w:r>
      <w:r w:rsidR="007D2128" w:rsidRPr="00C67C24">
        <w:rPr>
          <w:rFonts w:ascii="Times New Roman" w:hAnsi="Times New Roman"/>
          <w:color w:val="000000" w:themeColor="text1"/>
        </w:rPr>
        <w:t>and Aggregate</w:t>
      </w:r>
      <w:r w:rsidR="000C088E" w:rsidRPr="00C67C24">
        <w:rPr>
          <w:rFonts w:ascii="Times New Roman" w:hAnsi="Times New Roman"/>
          <w:color w:val="000000" w:themeColor="text1"/>
        </w:rPr>
        <w:tab/>
        <w:t>$</w:t>
      </w:r>
      <w:r w:rsidR="000C088E" w:rsidRPr="00C67C24">
        <w:rPr>
          <w:rFonts w:ascii="Times New Roman" w:hAnsi="Times New Roman"/>
          <w:color w:val="000000" w:themeColor="text1"/>
        </w:rPr>
        <w:tab/>
      </w:r>
      <w:r w:rsidR="0026082A">
        <w:rPr>
          <w:rFonts w:ascii="Times New Roman" w:hAnsi="Times New Roman"/>
          <w:color w:val="000000" w:themeColor="text1"/>
        </w:rPr>
        <w:t>5</w:t>
      </w:r>
      <w:r w:rsidR="000C088E" w:rsidRPr="00C67C24">
        <w:rPr>
          <w:rFonts w:ascii="Times New Roman" w:hAnsi="Times New Roman"/>
          <w:color w:val="000000" w:themeColor="text1"/>
        </w:rPr>
        <w:t>,000,000</w:t>
      </w:r>
    </w:p>
    <w:p w14:paraId="43B6FC5B" w14:textId="77777777" w:rsidR="00A74EDE" w:rsidRPr="00C67C24" w:rsidRDefault="00C44ABF">
      <w:pPr>
        <w:pStyle w:val="indent"/>
        <w:keepNext/>
        <w:numPr>
          <w:ilvl w:val="0"/>
          <w:numId w:val="7"/>
        </w:numPr>
        <w:tabs>
          <w:tab w:val="clear" w:pos="1080"/>
          <w:tab w:val="clear" w:pos="2520"/>
          <w:tab w:val="num" w:pos="2160"/>
          <w:tab w:val="left" w:pos="7560"/>
          <w:tab w:val="right" w:pos="8820"/>
        </w:tabs>
        <w:spacing w:before="60"/>
        <w:ind w:left="2160"/>
        <w:rPr>
          <w:rFonts w:ascii="Times New Roman" w:hAnsi="Times New Roman"/>
          <w:color w:val="000000" w:themeColor="text1"/>
        </w:rPr>
      </w:pPr>
      <w:r w:rsidRPr="00C67C24">
        <w:rPr>
          <w:rFonts w:ascii="Times New Roman" w:hAnsi="Times New Roman"/>
          <w:color w:val="000000" w:themeColor="text1"/>
        </w:rPr>
        <w:t>Bodily Injury</w:t>
      </w:r>
      <w:r w:rsidRPr="00C67C24">
        <w:rPr>
          <w:rFonts w:ascii="Times New Roman" w:hAnsi="Times New Roman"/>
          <w:color w:val="000000" w:themeColor="text1"/>
        </w:rPr>
        <w:tab/>
        <w:t>$</w:t>
      </w:r>
      <w:r w:rsidRPr="00C67C24">
        <w:rPr>
          <w:rFonts w:ascii="Times New Roman" w:hAnsi="Times New Roman"/>
          <w:color w:val="000000" w:themeColor="text1"/>
        </w:rPr>
        <w:tab/>
      </w:r>
      <w:r w:rsidR="007D2128" w:rsidRPr="00C67C24">
        <w:rPr>
          <w:rFonts w:ascii="Times New Roman" w:hAnsi="Times New Roman"/>
          <w:color w:val="000000" w:themeColor="text1"/>
        </w:rPr>
        <w:t>2</w:t>
      </w:r>
      <w:r w:rsidRPr="00C67C24">
        <w:rPr>
          <w:rFonts w:ascii="Times New Roman" w:hAnsi="Times New Roman"/>
          <w:color w:val="000000" w:themeColor="text1"/>
        </w:rPr>
        <w:t>,000,000</w:t>
      </w:r>
    </w:p>
    <w:p w14:paraId="5DFC0CB8" w14:textId="77777777" w:rsidR="00C44ABF" w:rsidRPr="00C67C24" w:rsidRDefault="00C44ABF" w:rsidP="00C44ABF">
      <w:pPr>
        <w:pStyle w:val="indent"/>
        <w:numPr>
          <w:ilvl w:val="0"/>
          <w:numId w:val="7"/>
        </w:numPr>
        <w:tabs>
          <w:tab w:val="clear" w:pos="1080"/>
          <w:tab w:val="clear" w:pos="2520"/>
          <w:tab w:val="num" w:pos="2160"/>
          <w:tab w:val="left" w:pos="7560"/>
          <w:tab w:val="right" w:pos="8820"/>
        </w:tabs>
        <w:spacing w:before="60"/>
        <w:ind w:left="2160"/>
        <w:rPr>
          <w:rFonts w:ascii="Times New Roman" w:hAnsi="Times New Roman"/>
          <w:color w:val="000000" w:themeColor="text1"/>
        </w:rPr>
      </w:pPr>
      <w:r w:rsidRPr="00C67C24">
        <w:rPr>
          <w:rFonts w:ascii="Times New Roman" w:hAnsi="Times New Roman"/>
          <w:color w:val="000000" w:themeColor="text1"/>
        </w:rPr>
        <w:t>Property Damage</w:t>
      </w:r>
      <w:r w:rsidRPr="00C67C24">
        <w:rPr>
          <w:rFonts w:ascii="Times New Roman" w:hAnsi="Times New Roman"/>
          <w:color w:val="000000" w:themeColor="text1"/>
        </w:rPr>
        <w:tab/>
        <w:t>$</w:t>
      </w:r>
      <w:r w:rsidRPr="00C67C24">
        <w:rPr>
          <w:rFonts w:ascii="Times New Roman" w:hAnsi="Times New Roman"/>
          <w:color w:val="000000" w:themeColor="text1"/>
        </w:rPr>
        <w:tab/>
      </w:r>
      <w:r w:rsidR="007D2128" w:rsidRPr="00C67C24">
        <w:rPr>
          <w:rFonts w:ascii="Times New Roman" w:hAnsi="Times New Roman"/>
          <w:color w:val="000000" w:themeColor="text1"/>
        </w:rPr>
        <w:t>2</w:t>
      </w:r>
      <w:r w:rsidRPr="00C67C24">
        <w:rPr>
          <w:rFonts w:ascii="Times New Roman" w:hAnsi="Times New Roman"/>
          <w:color w:val="000000" w:themeColor="text1"/>
        </w:rPr>
        <w:t>,000,000</w:t>
      </w:r>
    </w:p>
    <w:p w14:paraId="2980CAA2" w14:textId="05FBFEE0" w:rsidR="00C44ABF" w:rsidRDefault="00C44ABF" w:rsidP="00C44ABF">
      <w:pPr>
        <w:tabs>
          <w:tab w:val="left" w:pos="7380"/>
        </w:tabs>
        <w:ind w:left="1800"/>
        <w:rPr>
          <w:color w:val="000000" w:themeColor="text1"/>
        </w:rPr>
      </w:pPr>
    </w:p>
    <w:p w14:paraId="773653AE" w14:textId="77777777" w:rsidR="00AF17E6" w:rsidRPr="00F64F9C" w:rsidRDefault="00AF17E6" w:rsidP="00AF17E6">
      <w:pPr>
        <w:keepNext/>
        <w:tabs>
          <w:tab w:val="left" w:pos="1800"/>
          <w:tab w:val="left" w:pos="7380"/>
        </w:tabs>
        <w:ind w:left="1800" w:hanging="360"/>
      </w:pPr>
      <w:r w:rsidRPr="00F64F9C">
        <w:rPr>
          <w:rFonts w:ascii="Times" w:hAnsi="Times"/>
        </w:rPr>
        <w:t>e.</w:t>
      </w:r>
      <w:r w:rsidRPr="00F64F9C">
        <w:rPr>
          <w:rFonts w:ascii="Times" w:hAnsi="Times"/>
        </w:rPr>
        <w:tab/>
      </w:r>
      <w:r w:rsidRPr="00F64F9C">
        <w:rPr>
          <w:rFonts w:ascii="Times" w:hAnsi="Times"/>
          <w:u w:val="single"/>
        </w:rPr>
        <w:t>Contractors Pollution Liability</w:t>
      </w:r>
      <w:r w:rsidRPr="00F64F9C">
        <w:rPr>
          <w:rFonts w:ascii="Times" w:hAnsi="Times"/>
        </w:rPr>
        <w:t xml:space="preserve"> </w:t>
      </w:r>
      <w:r w:rsidRPr="00F64F9C">
        <w:t>(applicable if any work or activities involve asbestos, lead, or hazardous waste)</w:t>
      </w:r>
    </w:p>
    <w:p w14:paraId="7A353E9B" w14:textId="77777777" w:rsidR="00AF17E6" w:rsidRPr="00F64F9C" w:rsidRDefault="00AF17E6" w:rsidP="00AF17E6">
      <w:pPr>
        <w:keepNext/>
        <w:keepLines/>
        <w:tabs>
          <w:tab w:val="left" w:pos="7380"/>
        </w:tabs>
        <w:ind w:left="2160"/>
        <w:rPr>
          <w:rFonts w:ascii="Times" w:hAnsi="Times"/>
        </w:rPr>
      </w:pPr>
      <w:r w:rsidRPr="00F64F9C">
        <w:tab/>
      </w:r>
      <w:r w:rsidRPr="00F64F9C">
        <w:rPr>
          <w:u w:val="single"/>
        </w:rPr>
        <w:t>Minimum Limit</w:t>
      </w:r>
    </w:p>
    <w:p w14:paraId="67AFBF03" w14:textId="77777777" w:rsidR="00AF17E6" w:rsidRPr="00F64F9C" w:rsidRDefault="00AF17E6" w:rsidP="00AF17E6">
      <w:pPr>
        <w:keepNext/>
        <w:keepLines/>
        <w:numPr>
          <w:ilvl w:val="0"/>
          <w:numId w:val="9"/>
        </w:numPr>
        <w:tabs>
          <w:tab w:val="num" w:pos="2160"/>
          <w:tab w:val="left" w:pos="7560"/>
          <w:tab w:val="right" w:pos="8820"/>
        </w:tabs>
        <w:spacing w:before="60"/>
        <w:ind w:left="2160"/>
      </w:pPr>
      <w:r w:rsidRPr="00F64F9C">
        <w:rPr>
          <w:rFonts w:ascii="Times" w:hAnsi="Times"/>
        </w:rPr>
        <w:t>Contractors Pollution Liability, Per Occurrence</w:t>
      </w:r>
      <w:r w:rsidRPr="00F64F9C">
        <w:rPr>
          <w:rFonts w:ascii="Times" w:hAnsi="Times"/>
        </w:rPr>
        <w:tab/>
        <w:t>$</w:t>
      </w:r>
      <w:r w:rsidRPr="00F64F9C">
        <w:rPr>
          <w:rFonts w:ascii="Times" w:hAnsi="Times"/>
        </w:rPr>
        <w:tab/>
        <w:t>5,000,000</w:t>
      </w:r>
    </w:p>
    <w:p w14:paraId="5C3FB5EC" w14:textId="77777777" w:rsidR="00AF17E6" w:rsidRPr="00F64F9C" w:rsidRDefault="00AF17E6" w:rsidP="00AF17E6">
      <w:pPr>
        <w:keepNext/>
        <w:keepLines/>
        <w:numPr>
          <w:ilvl w:val="0"/>
          <w:numId w:val="9"/>
        </w:numPr>
        <w:tabs>
          <w:tab w:val="num" w:pos="2160"/>
          <w:tab w:val="left" w:pos="7560"/>
          <w:tab w:val="right" w:pos="8820"/>
        </w:tabs>
        <w:spacing w:before="60"/>
        <w:ind w:left="2160"/>
        <w:jc w:val="left"/>
      </w:pPr>
      <w:r w:rsidRPr="00F64F9C">
        <w:rPr>
          <w:rFonts w:ascii="Times" w:hAnsi="Times"/>
        </w:rPr>
        <w:t>Contractors Pollution Liability, Aggregate</w:t>
      </w:r>
      <w:r w:rsidRPr="00F64F9C">
        <w:rPr>
          <w:rFonts w:ascii="Times" w:hAnsi="Times"/>
        </w:rPr>
        <w:tab/>
        <w:t>$</w:t>
      </w:r>
      <w:r w:rsidRPr="00F64F9C">
        <w:rPr>
          <w:rFonts w:ascii="Times" w:hAnsi="Times"/>
        </w:rPr>
        <w:tab/>
        <w:t>5,000,000</w:t>
      </w:r>
    </w:p>
    <w:p w14:paraId="133304CA" w14:textId="77777777" w:rsidR="00AF17E6" w:rsidRPr="00F64F9C" w:rsidRDefault="00AF17E6" w:rsidP="00AF17E6">
      <w:pPr>
        <w:tabs>
          <w:tab w:val="left" w:pos="7560"/>
          <w:tab w:val="right" w:pos="8820"/>
        </w:tabs>
        <w:spacing w:before="60"/>
        <w:ind w:left="1800"/>
        <w:jc w:val="left"/>
      </w:pPr>
    </w:p>
    <w:p w14:paraId="274B7BFF" w14:textId="3461FFB7" w:rsidR="00AF17E6" w:rsidRPr="00F64F9C" w:rsidRDefault="00AF17E6" w:rsidP="00AF17E6">
      <w:pPr>
        <w:tabs>
          <w:tab w:val="left" w:pos="7560"/>
          <w:tab w:val="right" w:pos="8820"/>
        </w:tabs>
        <w:spacing w:before="60"/>
        <w:ind w:left="1800"/>
      </w:pPr>
      <w:r w:rsidRPr="00F64F9C">
        <w:t xml:space="preserve">The </w:t>
      </w:r>
      <w:r w:rsidR="00F64F9C" w:rsidRPr="00F64F9C">
        <w:t>contractor’s</w:t>
      </w:r>
      <w:r w:rsidRPr="00F64F9C">
        <w:t xml:space="preserve"> pollution liability policy shall include coverage for liability to third parties for damages caused by pollution conditions arising from the Subcontractor’s work and the work performed by their lower-tier subcontractors. The </w:t>
      </w:r>
      <w:proofErr w:type="gramStart"/>
      <w:r w:rsidRPr="00F64F9C">
        <w:t>contractors</w:t>
      </w:r>
      <w:proofErr w:type="gramEnd"/>
      <w:r w:rsidRPr="00F64F9C">
        <w:t xml:space="preserve"> pollution liability policy provided by the Subcontractor shall include, but not be limited to, coverage for Over the Road Pollution for transportation operations, for temporary storage of contaminants on the Subcontractor’s premises, and for Non-Owned Disposal Sites. </w:t>
      </w:r>
    </w:p>
    <w:p w14:paraId="1A350305" w14:textId="77777777" w:rsidR="00AF17E6" w:rsidRPr="00C67C24" w:rsidRDefault="00AF17E6" w:rsidP="00C44ABF">
      <w:pPr>
        <w:tabs>
          <w:tab w:val="left" w:pos="7380"/>
        </w:tabs>
        <w:ind w:left="1800"/>
        <w:rPr>
          <w:color w:val="000000" w:themeColor="text1"/>
        </w:rPr>
      </w:pPr>
    </w:p>
    <w:p w14:paraId="4CEA6FE2" w14:textId="77777777" w:rsidR="00D95D66" w:rsidRPr="00C67C24" w:rsidRDefault="00D95D66" w:rsidP="000E3AE0">
      <w:pPr>
        <w:keepNext/>
        <w:tabs>
          <w:tab w:val="left" w:pos="4860"/>
          <w:tab w:val="left" w:pos="7100"/>
        </w:tabs>
        <w:ind w:left="1440" w:hanging="720"/>
        <w:rPr>
          <w:color w:val="000000" w:themeColor="text1"/>
        </w:rPr>
      </w:pPr>
      <w:r w:rsidRPr="00C67C24">
        <w:rPr>
          <w:color w:val="000000" w:themeColor="text1"/>
        </w:rPr>
        <w:t>2.</w:t>
      </w:r>
      <w:r w:rsidRPr="00C67C24">
        <w:rPr>
          <w:color w:val="000000" w:themeColor="text1"/>
        </w:rPr>
        <w:tab/>
      </w:r>
      <w:r w:rsidRPr="00C67C24">
        <w:rPr>
          <w:color w:val="000000" w:themeColor="text1"/>
          <w:u w:val="single"/>
        </w:rPr>
        <w:t>Certificates of Insurance</w:t>
      </w:r>
      <w:r w:rsidR="004474A9" w:rsidRPr="00C67C24">
        <w:rPr>
          <w:color w:val="000000" w:themeColor="text1"/>
          <w:u w:val="single"/>
        </w:rPr>
        <w:t>, Endorsements</w:t>
      </w:r>
      <w:r w:rsidRPr="00C67C24">
        <w:rPr>
          <w:color w:val="000000" w:themeColor="text1"/>
          <w:u w:val="single"/>
        </w:rPr>
        <w:t xml:space="preserve"> and Other Conditions</w:t>
      </w:r>
    </w:p>
    <w:p w14:paraId="58D3126F" w14:textId="77777777" w:rsidR="000E3AE0" w:rsidRPr="00C67C24" w:rsidRDefault="000E3AE0" w:rsidP="000E3AE0">
      <w:pPr>
        <w:pStyle w:val="BodyTextIndent"/>
        <w:keepNext/>
        <w:ind w:left="1440"/>
        <w:rPr>
          <w:color w:val="000000" w:themeColor="text1"/>
        </w:rPr>
      </w:pPr>
    </w:p>
    <w:p w14:paraId="3477044B" w14:textId="634A5E56" w:rsidR="00D95D66" w:rsidRPr="00C67C24" w:rsidRDefault="00D95D66" w:rsidP="000E3AE0">
      <w:pPr>
        <w:pStyle w:val="BodyTextIndent"/>
        <w:ind w:left="1440"/>
        <w:rPr>
          <w:color w:val="000000" w:themeColor="text1"/>
        </w:rPr>
      </w:pPr>
      <w:r w:rsidRPr="00C67C24">
        <w:rPr>
          <w:color w:val="000000" w:themeColor="text1"/>
        </w:rPr>
        <w:t>The general liability insurance shall name</w:t>
      </w:r>
      <w:r w:rsidR="00DA26C3" w:rsidRPr="00C67C24">
        <w:rPr>
          <w:color w:val="000000" w:themeColor="text1"/>
        </w:rPr>
        <w:t xml:space="preserve"> and endorse</w:t>
      </w:r>
      <w:r w:rsidRPr="00C67C24">
        <w:rPr>
          <w:color w:val="000000" w:themeColor="text1"/>
        </w:rPr>
        <w:t xml:space="preserve"> </w:t>
      </w:r>
      <w:r w:rsidR="000960C2" w:rsidRPr="00C67C24">
        <w:rPr>
          <w:color w:val="000000" w:themeColor="text1"/>
        </w:rPr>
        <w:t xml:space="preserve">Lawrence Livermore National Security, LLC and its members and affiliates </w:t>
      </w:r>
      <w:r w:rsidRPr="00C67C24">
        <w:rPr>
          <w:color w:val="000000" w:themeColor="text1"/>
        </w:rPr>
        <w:t xml:space="preserve">and the U.S. Government as </w:t>
      </w:r>
      <w:r w:rsidR="00450FF0" w:rsidRPr="00C67C24">
        <w:rPr>
          <w:b/>
          <w:color w:val="000000" w:themeColor="text1"/>
        </w:rPr>
        <w:t>“</w:t>
      </w:r>
      <w:r w:rsidRPr="00C67C24">
        <w:rPr>
          <w:b/>
          <w:color w:val="000000" w:themeColor="text1"/>
        </w:rPr>
        <w:t>additional insureds</w:t>
      </w:r>
      <w:r w:rsidR="00450FF0" w:rsidRPr="00C67C24">
        <w:rPr>
          <w:b/>
          <w:color w:val="000000" w:themeColor="text1"/>
        </w:rPr>
        <w:t>”</w:t>
      </w:r>
      <w:r w:rsidR="007E021F" w:rsidRPr="00C67C24">
        <w:rPr>
          <w:color w:val="000000" w:themeColor="text1"/>
        </w:rPr>
        <w:t xml:space="preserve"> for the work and completed operations,</w:t>
      </w:r>
      <w:r w:rsidRPr="00C67C24">
        <w:rPr>
          <w:color w:val="000000" w:themeColor="text1"/>
        </w:rPr>
        <w:t xml:space="preserve"> protecting the</w:t>
      </w:r>
      <w:r w:rsidR="002128E5" w:rsidRPr="00C67C24">
        <w:rPr>
          <w:color w:val="000000" w:themeColor="text1"/>
        </w:rPr>
        <w:t>m</w:t>
      </w:r>
      <w:r w:rsidRPr="00C67C24">
        <w:rPr>
          <w:color w:val="000000" w:themeColor="text1"/>
        </w:rPr>
        <w:t xml:space="preserve"> against losses, expenses, damages and liabilities arising out of the </w:t>
      </w:r>
      <w:r w:rsidR="00545765">
        <w:rPr>
          <w:color w:val="000000" w:themeColor="text1"/>
        </w:rPr>
        <w:t>Agreement</w:t>
      </w:r>
      <w:r w:rsidRPr="00C67C24">
        <w:rPr>
          <w:color w:val="000000" w:themeColor="text1"/>
        </w:rPr>
        <w:t xml:space="preserve"> activities, whether performed by the Subcontractor or its lower-tier subcontractors.</w:t>
      </w:r>
    </w:p>
    <w:p w14:paraId="54EC6E29" w14:textId="77777777" w:rsidR="000E3AE0" w:rsidRPr="00C67C24" w:rsidRDefault="000E3AE0" w:rsidP="000E3AE0">
      <w:pPr>
        <w:pStyle w:val="BodyTextIndent"/>
        <w:ind w:left="1440"/>
        <w:rPr>
          <w:color w:val="000000" w:themeColor="text1"/>
        </w:rPr>
      </w:pPr>
    </w:p>
    <w:p w14:paraId="0D4B0E96" w14:textId="77777777" w:rsidR="00D95D66" w:rsidRPr="00C67C24" w:rsidRDefault="00D95D66" w:rsidP="000E3AE0">
      <w:pPr>
        <w:pStyle w:val="BodyTextIndent"/>
        <w:ind w:left="1440"/>
        <w:rPr>
          <w:color w:val="000000" w:themeColor="text1"/>
        </w:rPr>
      </w:pPr>
      <w:r w:rsidRPr="00C67C24">
        <w:rPr>
          <w:color w:val="000000" w:themeColor="text1"/>
        </w:rPr>
        <w:t xml:space="preserve">The general liability insurance </w:t>
      </w:r>
      <w:r w:rsidR="004474A9" w:rsidRPr="00C67C24">
        <w:rPr>
          <w:color w:val="000000" w:themeColor="text1"/>
        </w:rPr>
        <w:t xml:space="preserve">and workers’ compensation insurance </w:t>
      </w:r>
      <w:r w:rsidRPr="00C67C24">
        <w:rPr>
          <w:color w:val="000000" w:themeColor="text1"/>
        </w:rPr>
        <w:t>shall</w:t>
      </w:r>
      <w:r w:rsidR="00DA26C3" w:rsidRPr="00C67C24">
        <w:rPr>
          <w:color w:val="000000" w:themeColor="text1"/>
        </w:rPr>
        <w:t xml:space="preserve"> endorse to the policies</w:t>
      </w:r>
      <w:r w:rsidRPr="00C67C24">
        <w:rPr>
          <w:color w:val="000000" w:themeColor="text1"/>
        </w:rPr>
        <w:t xml:space="preserve"> a </w:t>
      </w:r>
      <w:r w:rsidR="00450FF0" w:rsidRPr="00C67C24">
        <w:rPr>
          <w:b/>
          <w:color w:val="000000" w:themeColor="text1"/>
        </w:rPr>
        <w:t>“</w:t>
      </w:r>
      <w:r w:rsidRPr="00C67C24">
        <w:rPr>
          <w:b/>
          <w:color w:val="000000" w:themeColor="text1"/>
        </w:rPr>
        <w:t>waiver of subrogation</w:t>
      </w:r>
      <w:r w:rsidR="00450FF0" w:rsidRPr="00C67C24">
        <w:rPr>
          <w:b/>
          <w:color w:val="000000" w:themeColor="text1"/>
        </w:rPr>
        <w:t>”</w:t>
      </w:r>
      <w:r w:rsidRPr="00C67C24">
        <w:rPr>
          <w:color w:val="000000" w:themeColor="text1"/>
        </w:rPr>
        <w:t xml:space="preserve"> provision in favor of </w:t>
      </w:r>
      <w:r w:rsidR="00F37541" w:rsidRPr="00C67C24">
        <w:rPr>
          <w:color w:val="000000" w:themeColor="text1"/>
        </w:rPr>
        <w:t>LLNS</w:t>
      </w:r>
      <w:r w:rsidR="00392716" w:rsidRPr="00C67C24">
        <w:rPr>
          <w:color w:val="000000" w:themeColor="text1"/>
        </w:rPr>
        <w:t xml:space="preserve"> </w:t>
      </w:r>
      <w:r w:rsidR="004474A9" w:rsidRPr="00C67C24">
        <w:rPr>
          <w:color w:val="000000" w:themeColor="text1"/>
        </w:rPr>
        <w:t xml:space="preserve">and its members and affiliates </w:t>
      </w:r>
      <w:r w:rsidRPr="00C67C24">
        <w:rPr>
          <w:color w:val="000000" w:themeColor="text1"/>
        </w:rPr>
        <w:t>and the U.S. Government.</w:t>
      </w:r>
    </w:p>
    <w:p w14:paraId="137B555B" w14:textId="77777777" w:rsidR="000E3AE0" w:rsidRPr="00C67C24" w:rsidRDefault="000E3AE0" w:rsidP="000E3AE0">
      <w:pPr>
        <w:pStyle w:val="BodyTextIndent"/>
        <w:ind w:left="1440"/>
        <w:rPr>
          <w:color w:val="000000" w:themeColor="text1"/>
        </w:rPr>
      </w:pPr>
    </w:p>
    <w:p w14:paraId="7D8634C2" w14:textId="77777777" w:rsidR="00D95D66" w:rsidRPr="00C67C24" w:rsidRDefault="00D95D66" w:rsidP="000E3AE0">
      <w:pPr>
        <w:pStyle w:val="BodyTextIndent"/>
        <w:ind w:left="1440"/>
        <w:rPr>
          <w:color w:val="000000" w:themeColor="text1"/>
        </w:rPr>
      </w:pPr>
      <w:r w:rsidRPr="00C67C24">
        <w:rPr>
          <w:color w:val="000000" w:themeColor="text1"/>
        </w:rPr>
        <w:t xml:space="preserve">All such insurance coverage shall be primary and shall not participate with or apply </w:t>
      </w:r>
      <w:proofErr w:type="gramStart"/>
      <w:r w:rsidRPr="00C67C24">
        <w:rPr>
          <w:color w:val="000000" w:themeColor="text1"/>
        </w:rPr>
        <w:t>in excess of</w:t>
      </w:r>
      <w:proofErr w:type="gramEnd"/>
      <w:r w:rsidRPr="00C67C24">
        <w:rPr>
          <w:color w:val="000000" w:themeColor="text1"/>
        </w:rPr>
        <w:t xml:space="preserve"> any other valid, collectible insurance or program of self-insurance of </w:t>
      </w:r>
      <w:r w:rsidR="00F37541" w:rsidRPr="00C67C24">
        <w:rPr>
          <w:color w:val="000000" w:themeColor="text1"/>
        </w:rPr>
        <w:t>LLNS</w:t>
      </w:r>
      <w:r w:rsidRPr="00C67C24">
        <w:rPr>
          <w:color w:val="000000" w:themeColor="text1"/>
        </w:rPr>
        <w:t xml:space="preserve"> or </w:t>
      </w:r>
      <w:r w:rsidR="004474A9" w:rsidRPr="00C67C24">
        <w:rPr>
          <w:color w:val="000000" w:themeColor="text1"/>
        </w:rPr>
        <w:t xml:space="preserve">the </w:t>
      </w:r>
      <w:r w:rsidRPr="00C67C24">
        <w:rPr>
          <w:color w:val="000000" w:themeColor="text1"/>
        </w:rPr>
        <w:t>U.S. Government.</w:t>
      </w:r>
    </w:p>
    <w:p w14:paraId="20A2F93B" w14:textId="77777777" w:rsidR="000E3AE0" w:rsidRPr="00C67C24" w:rsidRDefault="000E3AE0" w:rsidP="000E3AE0">
      <w:pPr>
        <w:pStyle w:val="BodyTextIndent"/>
        <w:ind w:left="1440"/>
        <w:rPr>
          <w:color w:val="000000" w:themeColor="text1"/>
        </w:rPr>
      </w:pPr>
    </w:p>
    <w:p w14:paraId="273FFE90" w14:textId="77777777" w:rsidR="005B44D8" w:rsidRPr="00C67C24" w:rsidRDefault="005B44D8" w:rsidP="005B44D8">
      <w:pPr>
        <w:pStyle w:val="BodyTextIndent"/>
        <w:ind w:left="1440"/>
        <w:rPr>
          <w:color w:val="000000" w:themeColor="text1"/>
        </w:rPr>
      </w:pPr>
      <w:r w:rsidRPr="00C67C24">
        <w:rPr>
          <w:color w:val="000000" w:themeColor="text1"/>
        </w:rPr>
        <w:t>The “Certificate Holder” must be named:</w:t>
      </w:r>
    </w:p>
    <w:p w14:paraId="5D15A1A5" w14:textId="77777777" w:rsidR="005B44D8" w:rsidRPr="00C67C24" w:rsidRDefault="005B44D8" w:rsidP="005B44D8">
      <w:pPr>
        <w:pStyle w:val="BodyTextIndent"/>
        <w:ind w:left="1440"/>
        <w:rPr>
          <w:color w:val="000000" w:themeColor="text1"/>
        </w:rPr>
      </w:pPr>
      <w:r w:rsidRPr="00C67C24">
        <w:rPr>
          <w:color w:val="000000" w:themeColor="text1"/>
        </w:rPr>
        <w:t>Lawrence Livermore National Security, LLC and its members and affiliates</w:t>
      </w:r>
    </w:p>
    <w:p w14:paraId="21E70DC9" w14:textId="77777777" w:rsidR="005B44D8" w:rsidRPr="00C67C24" w:rsidRDefault="005B44D8" w:rsidP="005B44D8">
      <w:pPr>
        <w:pStyle w:val="BodyTextIndent"/>
        <w:ind w:left="1440"/>
        <w:rPr>
          <w:color w:val="000000" w:themeColor="text1"/>
        </w:rPr>
      </w:pPr>
      <w:r w:rsidRPr="00C67C24">
        <w:rPr>
          <w:color w:val="000000" w:themeColor="text1"/>
        </w:rPr>
        <w:t>And the U.S. Government</w:t>
      </w:r>
    </w:p>
    <w:p w14:paraId="38089F80" w14:textId="77777777" w:rsidR="005B44D8" w:rsidRPr="00C67C24" w:rsidRDefault="005B44D8" w:rsidP="005B44D8">
      <w:pPr>
        <w:pStyle w:val="BodyTextIndent"/>
        <w:ind w:left="1440"/>
        <w:rPr>
          <w:color w:val="000000" w:themeColor="text1"/>
        </w:rPr>
      </w:pPr>
      <w:r w:rsidRPr="00C67C24">
        <w:rPr>
          <w:color w:val="000000" w:themeColor="text1"/>
        </w:rPr>
        <w:t>Lawrence Livermore National Laboratory</w:t>
      </w:r>
    </w:p>
    <w:p w14:paraId="3DDBD647" w14:textId="77777777" w:rsidR="005B44D8" w:rsidRPr="00C67C24" w:rsidRDefault="005B44D8" w:rsidP="005B44D8">
      <w:pPr>
        <w:pStyle w:val="BodyTextIndent"/>
        <w:ind w:left="1440"/>
        <w:rPr>
          <w:color w:val="000000" w:themeColor="text1"/>
        </w:rPr>
      </w:pPr>
      <w:r w:rsidRPr="00C67C24">
        <w:rPr>
          <w:color w:val="000000" w:themeColor="text1"/>
        </w:rPr>
        <w:t>7000 East Ave.</w:t>
      </w:r>
      <w:r w:rsidR="0067769B" w:rsidRPr="00C67C24">
        <w:rPr>
          <w:color w:val="000000" w:themeColor="text1"/>
        </w:rPr>
        <w:t xml:space="preserve"> (L-650)</w:t>
      </w:r>
    </w:p>
    <w:p w14:paraId="35B84766" w14:textId="77777777" w:rsidR="005B44D8" w:rsidRPr="00C67C24" w:rsidRDefault="005B44D8" w:rsidP="005B44D8">
      <w:pPr>
        <w:pStyle w:val="BodyTextIndent"/>
        <w:ind w:left="1440"/>
        <w:rPr>
          <w:color w:val="000000" w:themeColor="text1"/>
        </w:rPr>
      </w:pPr>
      <w:r w:rsidRPr="00C67C24">
        <w:rPr>
          <w:color w:val="000000" w:themeColor="text1"/>
        </w:rPr>
        <w:t>Livermore, CA  94550</w:t>
      </w:r>
    </w:p>
    <w:p w14:paraId="7997D337" w14:textId="77777777" w:rsidR="005B44D8" w:rsidRPr="00C67C24" w:rsidRDefault="005B44D8" w:rsidP="000E3AE0">
      <w:pPr>
        <w:pStyle w:val="BodyTextIndent"/>
        <w:ind w:left="1440"/>
        <w:rPr>
          <w:color w:val="000000" w:themeColor="text1"/>
        </w:rPr>
      </w:pPr>
    </w:p>
    <w:p w14:paraId="508EE9E7" w14:textId="77777777" w:rsidR="00D95D66" w:rsidRPr="00C67C24" w:rsidRDefault="00D95D66" w:rsidP="000E3AE0">
      <w:pPr>
        <w:pStyle w:val="BodyTextIndent"/>
        <w:ind w:left="1440"/>
        <w:rPr>
          <w:color w:val="000000" w:themeColor="text1"/>
        </w:rPr>
      </w:pPr>
      <w:r w:rsidRPr="00C67C24">
        <w:rPr>
          <w:color w:val="000000" w:themeColor="text1"/>
        </w:rPr>
        <w:t>The required insurance shall be obtained from insurance companies authorized to do business in California that have an A.M. Best rating of A</w:t>
      </w:r>
      <w:r w:rsidR="00F37541" w:rsidRPr="00C67C24">
        <w:rPr>
          <w:color w:val="000000" w:themeColor="text1"/>
        </w:rPr>
        <w:t>: VII</w:t>
      </w:r>
      <w:r w:rsidRPr="00C67C24">
        <w:rPr>
          <w:color w:val="000000" w:themeColor="text1"/>
        </w:rPr>
        <w:t xml:space="preserve"> or better, or an equivalent Standard &amp; Poor’s rating of AA or better, or Moody’s rating of Aa or better.</w:t>
      </w:r>
    </w:p>
    <w:p w14:paraId="15B025C0" w14:textId="77777777" w:rsidR="000E3AE0" w:rsidRPr="00C67C24" w:rsidRDefault="000E3AE0" w:rsidP="000E3AE0">
      <w:pPr>
        <w:pStyle w:val="BodyTextIndent"/>
        <w:ind w:left="1440"/>
        <w:rPr>
          <w:color w:val="000000" w:themeColor="text1"/>
        </w:rPr>
      </w:pPr>
    </w:p>
    <w:p w14:paraId="21A500A2" w14:textId="37AF515C" w:rsidR="001C052A" w:rsidRPr="00C67C24" w:rsidRDefault="00586577" w:rsidP="001C052A">
      <w:pPr>
        <w:ind w:left="1440"/>
        <w:rPr>
          <w:color w:val="000000" w:themeColor="text1"/>
        </w:rPr>
      </w:pPr>
      <w:r w:rsidRPr="00F64F9C">
        <w:t>Except for Professional Liability Insurance, t</w:t>
      </w:r>
      <w:r w:rsidR="001C052A" w:rsidRPr="00D05EF7">
        <w:t xml:space="preserve">he insurance shall not be written on a claims-made form or </w:t>
      </w:r>
      <w:r w:rsidRPr="00F64F9C">
        <w:t xml:space="preserve">be </w:t>
      </w:r>
      <w:r w:rsidR="001C052A" w:rsidRPr="00D05EF7">
        <w:t>subject to a self-insured retenti</w:t>
      </w:r>
      <w:r w:rsidR="001C052A" w:rsidRPr="00C412CE">
        <w:t xml:space="preserve">on (SIR) or deductible of </w:t>
      </w:r>
      <w:r w:rsidR="001C052A" w:rsidRPr="00C67C24">
        <w:rPr>
          <w:color w:val="000000" w:themeColor="text1"/>
        </w:rPr>
        <w:t xml:space="preserve">$100,000 or more without the written approval of the LLNS Contract </w:t>
      </w:r>
      <w:r w:rsidR="006C5045" w:rsidRPr="00B3304F">
        <w:t>Analyst</w:t>
      </w:r>
      <w:r w:rsidR="001C052A" w:rsidRPr="00C67C24">
        <w:rPr>
          <w:color w:val="000000" w:themeColor="text1"/>
        </w:rPr>
        <w:t>.</w:t>
      </w:r>
    </w:p>
    <w:p w14:paraId="5215FE13" w14:textId="77777777" w:rsidR="001C052A" w:rsidRPr="00C67C24" w:rsidRDefault="001C052A" w:rsidP="001C052A">
      <w:pPr>
        <w:ind w:left="1440"/>
        <w:rPr>
          <w:color w:val="000000" w:themeColor="text1"/>
        </w:rPr>
      </w:pPr>
    </w:p>
    <w:p w14:paraId="30C0F3B9" w14:textId="77777777" w:rsidR="001C052A" w:rsidRPr="00C67C24" w:rsidRDefault="001C052A" w:rsidP="001C052A">
      <w:pPr>
        <w:ind w:left="1440"/>
        <w:rPr>
          <w:color w:val="000000" w:themeColor="text1"/>
        </w:rPr>
      </w:pPr>
      <w:r w:rsidRPr="00C67C24">
        <w:rPr>
          <w:color w:val="000000" w:themeColor="text1"/>
        </w:rPr>
        <w:t>The stipulation of required coverage and limits of insurance shall not in any way limit the liability of the Subcontractor.</w:t>
      </w:r>
    </w:p>
    <w:p w14:paraId="7552CB5B" w14:textId="77777777" w:rsidR="001C052A" w:rsidRPr="00C67C24" w:rsidRDefault="001C052A" w:rsidP="001C052A">
      <w:pPr>
        <w:ind w:left="1440" w:hanging="720"/>
        <w:rPr>
          <w:color w:val="000000" w:themeColor="text1"/>
        </w:rPr>
      </w:pPr>
    </w:p>
    <w:p w14:paraId="04506962" w14:textId="77777777" w:rsidR="001C052A" w:rsidRPr="00C67C24" w:rsidRDefault="001C052A" w:rsidP="001C052A">
      <w:pPr>
        <w:pStyle w:val="BodyTextIndent"/>
        <w:keepNext/>
        <w:ind w:left="720"/>
        <w:rPr>
          <w:color w:val="000000" w:themeColor="text1"/>
          <w:u w:val="single"/>
        </w:rPr>
      </w:pPr>
      <w:r w:rsidRPr="00C67C24">
        <w:rPr>
          <w:color w:val="000000" w:themeColor="text1"/>
        </w:rPr>
        <w:t>3.</w:t>
      </w:r>
      <w:r w:rsidRPr="00C67C24">
        <w:rPr>
          <w:color w:val="000000" w:themeColor="text1"/>
        </w:rPr>
        <w:tab/>
      </w:r>
      <w:r w:rsidRPr="00C67C24">
        <w:rPr>
          <w:color w:val="000000" w:themeColor="text1"/>
          <w:u w:val="single"/>
        </w:rPr>
        <w:t>Submission of Insurance Certificates and Endorsements</w:t>
      </w:r>
    </w:p>
    <w:p w14:paraId="1BE789E1" w14:textId="77777777" w:rsidR="001C052A" w:rsidRPr="00C67C24" w:rsidRDefault="001C052A" w:rsidP="001C052A">
      <w:pPr>
        <w:pStyle w:val="BodyTextIndent"/>
        <w:keepNext/>
        <w:ind w:left="1440"/>
        <w:rPr>
          <w:color w:val="000000" w:themeColor="text1"/>
        </w:rPr>
      </w:pPr>
    </w:p>
    <w:p w14:paraId="2611D205" w14:textId="1C25890A" w:rsidR="00DA6700" w:rsidRPr="000F2CAE" w:rsidRDefault="00D95D66" w:rsidP="00DA6700">
      <w:pPr>
        <w:pStyle w:val="BodyTextIndent"/>
        <w:ind w:left="1440"/>
        <w:rPr>
          <w:color w:val="0000FF"/>
        </w:rPr>
      </w:pPr>
      <w:r w:rsidRPr="00C67C24">
        <w:rPr>
          <w:color w:val="000000" w:themeColor="text1"/>
        </w:rPr>
        <w:t xml:space="preserve">Unless otherwise indicated in the </w:t>
      </w:r>
      <w:r w:rsidR="00545765">
        <w:rPr>
          <w:color w:val="000000" w:themeColor="text1"/>
        </w:rPr>
        <w:t>Agreement</w:t>
      </w:r>
      <w:r w:rsidRPr="00C67C24">
        <w:rPr>
          <w:color w:val="000000" w:themeColor="text1"/>
        </w:rPr>
        <w:t>, prior to commencement of any work</w:t>
      </w:r>
      <w:r w:rsidR="00CA7DAD" w:rsidRPr="00DF06E1">
        <w:rPr>
          <w:color w:val="0000FF"/>
        </w:rPr>
        <w:t xml:space="preserve">, </w:t>
      </w:r>
      <w:r w:rsidR="00CA7DAD" w:rsidRPr="00F64F9C">
        <w:t>including post-termination warranty work</w:t>
      </w:r>
      <w:r w:rsidR="00CA7DAD" w:rsidRPr="00D05EF7">
        <w:t>,</w:t>
      </w:r>
      <w:r w:rsidRPr="00D05EF7">
        <w:t xml:space="preserve"> at a </w:t>
      </w:r>
      <w:r w:rsidR="00F37541" w:rsidRPr="00C412CE">
        <w:t>LLNS</w:t>
      </w:r>
      <w:r w:rsidRPr="00C412CE">
        <w:t xml:space="preserve"> controlled or U.S. Government owned or leased premises, the Subcontractor shall provide certificate(s) of insurance for all the types of required insurance, issued by properly authorized representatives.  The certificate(s) of insurance shall specifically confirm the </w:t>
      </w:r>
      <w:r w:rsidR="00450FF0" w:rsidRPr="00C412CE">
        <w:t>“</w:t>
      </w:r>
      <w:r w:rsidRPr="00C412CE">
        <w:t>waiver of subrogation</w:t>
      </w:r>
      <w:r w:rsidR="00E42F6A" w:rsidRPr="00C412CE">
        <w:t>”</w:t>
      </w:r>
      <w:r w:rsidRPr="00C412CE">
        <w:t xml:space="preserve"> and </w:t>
      </w:r>
      <w:r w:rsidR="00450FF0" w:rsidRPr="00C412CE">
        <w:t>“</w:t>
      </w:r>
      <w:r w:rsidRPr="00C412CE">
        <w:t>additional insured</w:t>
      </w:r>
      <w:r w:rsidR="00E42F6A" w:rsidRPr="00C412CE">
        <w:t>”</w:t>
      </w:r>
      <w:r w:rsidRPr="00C412CE">
        <w:t xml:space="preserve"> obligations and be accompanied by </w:t>
      </w:r>
      <w:r w:rsidR="004474A9" w:rsidRPr="00C412CE">
        <w:t xml:space="preserve">all required </w:t>
      </w:r>
      <w:r w:rsidRPr="00C412CE">
        <w:t>endorsements.</w:t>
      </w:r>
      <w:r w:rsidR="002437DE">
        <w:t xml:space="preserve">  </w:t>
      </w:r>
      <w:r w:rsidR="002437DE" w:rsidRPr="000F2CAE">
        <w:rPr>
          <w:color w:val="0000FF"/>
        </w:rPr>
        <w:t xml:space="preserve">An insurance instructions document is available at </w:t>
      </w:r>
      <w:hyperlink r:id="rId9" w:history="1">
        <w:r w:rsidR="002437DE" w:rsidRPr="000F2CAE">
          <w:rPr>
            <w:rStyle w:val="Hyperlink"/>
          </w:rPr>
          <w:t>https://supplychain.llnl.gov/supplier-information/special-provisions</w:t>
        </w:r>
      </w:hyperlink>
      <w:r w:rsidR="002437DE" w:rsidRPr="000F2CAE">
        <w:rPr>
          <w:color w:val="0000FF"/>
        </w:rPr>
        <w:t xml:space="preserve"> and includes a sample certificate of insurance and sample endorsements. </w:t>
      </w:r>
      <w:r w:rsidR="00DA6700" w:rsidRPr="00C412CE">
        <w:t xml:space="preserve">  </w:t>
      </w:r>
    </w:p>
    <w:p w14:paraId="6F9B15F3" w14:textId="77777777" w:rsidR="000E3AE0" w:rsidRPr="00C67C24" w:rsidRDefault="000E3AE0" w:rsidP="000E3AE0">
      <w:pPr>
        <w:ind w:left="1440"/>
        <w:rPr>
          <w:color w:val="000000" w:themeColor="text1"/>
        </w:rPr>
      </w:pPr>
    </w:p>
    <w:p w14:paraId="2BA608DC" w14:textId="77777777" w:rsidR="001C052A" w:rsidRPr="00C67C24" w:rsidRDefault="001C052A" w:rsidP="001C052A">
      <w:pPr>
        <w:pStyle w:val="BodyTextIndent"/>
        <w:ind w:left="1440"/>
        <w:rPr>
          <w:color w:val="000000" w:themeColor="text1"/>
        </w:rPr>
      </w:pPr>
      <w:r w:rsidRPr="00C67C24">
        <w:rPr>
          <w:color w:val="000000" w:themeColor="text1"/>
        </w:rPr>
        <w:t xml:space="preserve">The Subcontractor shall ensure all required insurance certificates and endorsements are submitted to </w:t>
      </w:r>
      <w:r w:rsidR="00DA26C3" w:rsidRPr="00C67C24">
        <w:rPr>
          <w:color w:val="000000" w:themeColor="text1"/>
        </w:rPr>
        <w:t xml:space="preserve">the LLNS Contract </w:t>
      </w:r>
      <w:r w:rsidR="006C5045" w:rsidRPr="00B3304F">
        <w:t>Analyst</w:t>
      </w:r>
      <w:r w:rsidR="0067769B" w:rsidRPr="00C67C24">
        <w:rPr>
          <w:color w:val="000000" w:themeColor="text1"/>
        </w:rPr>
        <w:t>.  Neither LLNS’s failure to notify the Subcontractor of any non-compliance with these provisions nor LLNS acceptance of Subcontractor’s insurance documentation shall be construed as a waiver of any Subcontractor’s obligations herein</w:t>
      </w:r>
      <w:r w:rsidRPr="00C67C24">
        <w:rPr>
          <w:color w:val="000000" w:themeColor="text1"/>
        </w:rPr>
        <w:t>.</w:t>
      </w:r>
    </w:p>
    <w:p w14:paraId="1BAEA3E2" w14:textId="77777777" w:rsidR="001C052A" w:rsidRPr="00C67C24" w:rsidRDefault="001C052A" w:rsidP="001C052A">
      <w:pPr>
        <w:ind w:left="1440"/>
        <w:rPr>
          <w:color w:val="000000" w:themeColor="text1"/>
        </w:rPr>
      </w:pPr>
    </w:p>
    <w:p w14:paraId="15D1E547" w14:textId="77777777" w:rsidR="00D95D66" w:rsidRPr="00C67C24" w:rsidRDefault="00D95D66" w:rsidP="000E3AE0">
      <w:pPr>
        <w:ind w:left="1440"/>
        <w:rPr>
          <w:color w:val="000000" w:themeColor="text1"/>
        </w:rPr>
      </w:pPr>
      <w:r w:rsidRPr="00C67C24">
        <w:rPr>
          <w:color w:val="000000" w:themeColor="text1"/>
        </w:rPr>
        <w:t xml:space="preserve">The Subcontractor shall provide written notification to </w:t>
      </w:r>
      <w:r w:rsidR="00DA26C3" w:rsidRPr="00C67C24">
        <w:rPr>
          <w:color w:val="000000" w:themeColor="text1"/>
        </w:rPr>
        <w:t xml:space="preserve">the LLNS Contract </w:t>
      </w:r>
      <w:r w:rsidR="006C5045" w:rsidRPr="00B3304F">
        <w:t>Analyst</w:t>
      </w:r>
      <w:r w:rsidR="00DA26C3" w:rsidRPr="00B3304F" w:rsidDel="00692BBC">
        <w:t xml:space="preserve"> </w:t>
      </w:r>
      <w:r w:rsidRPr="00C67C24">
        <w:rPr>
          <w:color w:val="000000" w:themeColor="text1"/>
        </w:rPr>
        <w:t>at least 30 days in advance of any modification, change, or cancellation of any of the insurance coverage.  Any such notification by an insurance agent or other insurance company representative shall be in addition to, and shall not satisfy, the Subcontractor’s obligation to provide a written notification.</w:t>
      </w:r>
    </w:p>
    <w:p w14:paraId="305595E8" w14:textId="77777777" w:rsidR="000E3AE0" w:rsidRPr="00C67C24" w:rsidRDefault="000E3AE0" w:rsidP="000E3AE0">
      <w:pPr>
        <w:ind w:left="1440"/>
        <w:rPr>
          <w:color w:val="000000" w:themeColor="text1"/>
        </w:rPr>
      </w:pPr>
    </w:p>
    <w:p w14:paraId="5E64B933" w14:textId="77777777" w:rsidR="006B5902" w:rsidRPr="00C67C24" w:rsidRDefault="001C052A" w:rsidP="000E3AE0">
      <w:pPr>
        <w:keepNext/>
        <w:ind w:left="1440" w:hanging="720"/>
        <w:rPr>
          <w:color w:val="000000" w:themeColor="text1"/>
        </w:rPr>
      </w:pPr>
      <w:r w:rsidRPr="00C67C24">
        <w:rPr>
          <w:color w:val="000000" w:themeColor="text1"/>
        </w:rPr>
        <w:lastRenderedPageBreak/>
        <w:t>4</w:t>
      </w:r>
      <w:r w:rsidR="006B5902" w:rsidRPr="00C67C24">
        <w:rPr>
          <w:color w:val="000000" w:themeColor="text1"/>
        </w:rPr>
        <w:t>.</w:t>
      </w:r>
      <w:r w:rsidR="006B5902" w:rsidRPr="00C67C24">
        <w:rPr>
          <w:color w:val="000000" w:themeColor="text1"/>
        </w:rPr>
        <w:tab/>
      </w:r>
      <w:r w:rsidR="006B5902" w:rsidRPr="00C67C24">
        <w:rPr>
          <w:color w:val="000000" w:themeColor="text1"/>
          <w:u w:val="single"/>
        </w:rPr>
        <w:t>Lower-Tier Subcontractor Insurance</w:t>
      </w:r>
    </w:p>
    <w:p w14:paraId="5921C426" w14:textId="77777777" w:rsidR="00C17F6E" w:rsidRPr="00C67C24" w:rsidRDefault="00C17F6E" w:rsidP="000E3AE0">
      <w:pPr>
        <w:keepNext/>
        <w:ind w:left="1440"/>
        <w:rPr>
          <w:color w:val="000000" w:themeColor="text1"/>
        </w:rPr>
      </w:pPr>
    </w:p>
    <w:p w14:paraId="7F6ED1D9" w14:textId="619D3F63" w:rsidR="006B5902" w:rsidRDefault="006B5902" w:rsidP="00C17F6E">
      <w:pPr>
        <w:ind w:left="1440"/>
        <w:rPr>
          <w:color w:val="000000" w:themeColor="text1"/>
        </w:rPr>
      </w:pPr>
      <w:r w:rsidRPr="00C67C24">
        <w:rPr>
          <w:color w:val="000000" w:themeColor="text1"/>
        </w:rPr>
        <w:t xml:space="preserve">Before permitting any lower-tier subcontractor, other than a seller or vendor of standard commercial items and supplies, to perform any work under this </w:t>
      </w:r>
      <w:r w:rsidR="00C0636C">
        <w:rPr>
          <w:color w:val="000000" w:themeColor="text1"/>
        </w:rPr>
        <w:t>Agreement</w:t>
      </w:r>
      <w:r w:rsidRPr="00C67C24">
        <w:rPr>
          <w:color w:val="000000" w:themeColor="text1"/>
        </w:rPr>
        <w:t xml:space="preserve">, the Subcontractor shall require the lower-tier subcontractor to furnish to the Subcontractor satisfactory evidence the lower-tier subcontractor has obtained and maintains insurance consistent with the above specified types and amounts for all work the lower-tier subcontractor will perform under this </w:t>
      </w:r>
      <w:r w:rsidR="00C0636C">
        <w:rPr>
          <w:color w:val="000000" w:themeColor="text1"/>
        </w:rPr>
        <w:t>Agreement</w:t>
      </w:r>
      <w:r w:rsidRPr="00C67C24">
        <w:rPr>
          <w:color w:val="000000" w:themeColor="text1"/>
        </w:rPr>
        <w:t>.</w:t>
      </w:r>
    </w:p>
    <w:p w14:paraId="39A554C4" w14:textId="16B1A78A" w:rsidR="00C0636C" w:rsidRDefault="00C0636C" w:rsidP="00C17F6E">
      <w:pPr>
        <w:ind w:left="1440"/>
        <w:rPr>
          <w:color w:val="000000" w:themeColor="text1"/>
        </w:rPr>
      </w:pPr>
    </w:p>
    <w:p w14:paraId="013762E5" w14:textId="63FB5732" w:rsidR="00C0636C" w:rsidRDefault="00C0636C" w:rsidP="00C0636C">
      <w:pPr>
        <w:ind w:left="1440"/>
      </w:pPr>
      <w:r>
        <w:t>During the performance of all construction efforts under this Agreement, the Subcontractor shall require the lower-tier subcontractor to obtain, maintain and keep in full force and effect the minimum insurance coverage amounts set forth below. In addition, the Subcontractor shall require the lower-tier subcontractor to name LLNS, the applicable Participating Site Entity, and the U.S. Government as additional insureds.</w:t>
      </w:r>
    </w:p>
    <w:p w14:paraId="3C4D1219" w14:textId="77777777" w:rsidR="00D65649" w:rsidRDefault="00D65649" w:rsidP="00C0636C">
      <w:pPr>
        <w:ind w:left="1440"/>
      </w:pPr>
    </w:p>
    <w:p w14:paraId="2B5DA587" w14:textId="09281CCD" w:rsidR="00586577" w:rsidRPr="00F64F9C" w:rsidRDefault="00586577" w:rsidP="00F64F9C">
      <w:pPr>
        <w:ind w:firstLine="720"/>
        <w:jc w:val="left"/>
        <w:rPr>
          <w:szCs w:val="24"/>
          <w:u w:val="single"/>
        </w:rPr>
      </w:pPr>
      <w:r w:rsidRPr="00F64F9C">
        <w:rPr>
          <w:szCs w:val="24"/>
        </w:rPr>
        <w:t>5.</w:t>
      </w:r>
      <w:r w:rsidRPr="00F64F9C">
        <w:rPr>
          <w:szCs w:val="24"/>
        </w:rPr>
        <w:tab/>
      </w:r>
      <w:r w:rsidRPr="00F64F9C">
        <w:rPr>
          <w:szCs w:val="24"/>
          <w:u w:val="single"/>
        </w:rPr>
        <w:t xml:space="preserve">Continuity of Professional Liability Insurance </w:t>
      </w:r>
    </w:p>
    <w:p w14:paraId="42A3F64C" w14:textId="77777777" w:rsidR="00586577" w:rsidRPr="00F64F9C" w:rsidRDefault="00586577" w:rsidP="00586577">
      <w:pPr>
        <w:pStyle w:val="NoSpacing"/>
        <w:rPr>
          <w:rFonts w:ascii="Times New Roman" w:hAnsi="Times New Roman" w:cs="Times New Roman"/>
          <w:sz w:val="24"/>
          <w:szCs w:val="24"/>
        </w:rPr>
      </w:pPr>
    </w:p>
    <w:p w14:paraId="272C9BAD" w14:textId="77777777" w:rsidR="00586577" w:rsidRPr="00F64F9C" w:rsidRDefault="00586577" w:rsidP="00586577">
      <w:pPr>
        <w:pStyle w:val="NoSpacing"/>
        <w:ind w:left="1440"/>
        <w:jc w:val="both"/>
        <w:rPr>
          <w:rFonts w:ascii="Times New Roman" w:hAnsi="Times New Roman" w:cs="Times New Roman"/>
          <w:sz w:val="24"/>
          <w:szCs w:val="24"/>
        </w:rPr>
      </w:pPr>
      <w:proofErr w:type="gramStart"/>
      <w:r w:rsidRPr="00F64F9C">
        <w:rPr>
          <w:rFonts w:ascii="Times New Roman" w:hAnsi="Times New Roman" w:cs="Times New Roman"/>
          <w:sz w:val="24"/>
          <w:szCs w:val="24"/>
        </w:rPr>
        <w:t>In the event that</w:t>
      </w:r>
      <w:proofErr w:type="gramEnd"/>
      <w:r w:rsidRPr="00F64F9C">
        <w:rPr>
          <w:rFonts w:ascii="Times New Roman" w:hAnsi="Times New Roman" w:cs="Times New Roman"/>
          <w:sz w:val="24"/>
          <w:szCs w:val="24"/>
        </w:rPr>
        <w:t xml:space="preserve"> the Subcontractor’s professional liability insurance is cancelled or materially changed, the Subcontractor agrees to maintain extended reporting or discovery provisions for not less than 4 years.</w:t>
      </w:r>
    </w:p>
    <w:p w14:paraId="2A330C6F" w14:textId="0370B51A" w:rsidR="00586577" w:rsidRDefault="00586577" w:rsidP="00502CAB">
      <w:pPr>
        <w:pStyle w:val="1Text"/>
        <w:ind w:left="0"/>
        <w:rPr>
          <w:color w:val="000000" w:themeColor="text1"/>
        </w:rPr>
      </w:pPr>
    </w:p>
    <w:p w14:paraId="093759EF" w14:textId="77777777" w:rsidR="006B5902" w:rsidRPr="00C67C24" w:rsidRDefault="00132D83" w:rsidP="008B2DFA">
      <w:pPr>
        <w:pStyle w:val="AHeading"/>
        <w:rPr>
          <w:color w:val="000000" w:themeColor="text1"/>
        </w:rPr>
      </w:pPr>
      <w:r w:rsidRPr="00C67C24">
        <w:rPr>
          <w:color w:val="000000" w:themeColor="text1"/>
        </w:rPr>
        <w:t>C</w:t>
      </w:r>
      <w:r w:rsidR="007D2128" w:rsidRPr="00C67C24">
        <w:rPr>
          <w:color w:val="000000" w:themeColor="text1"/>
        </w:rPr>
        <w:t>.</w:t>
      </w:r>
      <w:r w:rsidR="007D2128" w:rsidRPr="00C67C24">
        <w:rPr>
          <w:b w:val="0"/>
          <w:color w:val="000000" w:themeColor="text1"/>
        </w:rPr>
        <w:tab/>
      </w:r>
      <w:r w:rsidR="007D2128" w:rsidRPr="00C67C24">
        <w:rPr>
          <w:caps/>
          <w:color w:val="000000" w:themeColor="text1"/>
        </w:rPr>
        <w:t>Site 300 Valley Fever Health Hazard</w:t>
      </w:r>
    </w:p>
    <w:p w14:paraId="2B81E2F8" w14:textId="77777777" w:rsidR="00D95D66" w:rsidRPr="00C67C24" w:rsidRDefault="00D95D66" w:rsidP="00F37541">
      <w:pPr>
        <w:pStyle w:val="1Heading"/>
        <w:rPr>
          <w:color w:val="000000" w:themeColor="text1"/>
        </w:rPr>
      </w:pPr>
      <w:r w:rsidRPr="00C67C24">
        <w:rPr>
          <w:color w:val="000000" w:themeColor="text1"/>
        </w:rPr>
        <w:t>(Applicable if any work or activities are at LLNL Site 300.)</w:t>
      </w:r>
    </w:p>
    <w:p w14:paraId="30ECFFF6" w14:textId="77777777" w:rsidR="00F37541" w:rsidRPr="00C67C24" w:rsidRDefault="00F37541" w:rsidP="00F37541">
      <w:pPr>
        <w:pStyle w:val="1Text"/>
        <w:keepNext/>
        <w:ind w:hanging="720"/>
        <w:rPr>
          <w:color w:val="000000" w:themeColor="text1"/>
        </w:rPr>
      </w:pPr>
    </w:p>
    <w:p w14:paraId="0F245F3B" w14:textId="77777777" w:rsidR="005D192D" w:rsidRPr="00C67C24" w:rsidRDefault="005D192D" w:rsidP="005D192D">
      <w:pPr>
        <w:pStyle w:val="1Text"/>
        <w:keepNext/>
        <w:ind w:hanging="720"/>
        <w:rPr>
          <w:color w:val="000000" w:themeColor="text1"/>
        </w:rPr>
      </w:pPr>
      <w:r w:rsidRPr="00C67C24">
        <w:rPr>
          <w:color w:val="000000" w:themeColor="text1"/>
        </w:rPr>
        <w:t>1.</w:t>
      </w:r>
      <w:r w:rsidRPr="00C67C24">
        <w:rPr>
          <w:color w:val="000000" w:themeColor="text1"/>
        </w:rPr>
        <w:tab/>
      </w:r>
      <w:r w:rsidRPr="00C67C24">
        <w:rPr>
          <w:color w:val="000000" w:themeColor="text1"/>
          <w:u w:val="single"/>
        </w:rPr>
        <w:t>Representations</w:t>
      </w:r>
    </w:p>
    <w:p w14:paraId="01660C44" w14:textId="77777777" w:rsidR="005D192D" w:rsidRPr="00C67C24" w:rsidRDefault="005D192D" w:rsidP="005D192D">
      <w:pPr>
        <w:pStyle w:val="1Text"/>
        <w:keepNext/>
        <w:rPr>
          <w:color w:val="000000" w:themeColor="text1"/>
        </w:rPr>
      </w:pPr>
    </w:p>
    <w:p w14:paraId="42F13829" w14:textId="45ABF24A" w:rsidR="005D192D" w:rsidRPr="00C67C24" w:rsidRDefault="005D192D" w:rsidP="005D192D">
      <w:pPr>
        <w:pStyle w:val="1Text"/>
        <w:rPr>
          <w:color w:val="000000" w:themeColor="text1"/>
        </w:rPr>
      </w:pPr>
      <w:r w:rsidRPr="00C67C24">
        <w:rPr>
          <w:color w:val="000000" w:themeColor="text1"/>
        </w:rPr>
        <w:t xml:space="preserve">The Subcontractor represents it is aware the LLNL Site 300 area </w:t>
      </w:r>
      <w:proofErr w:type="gramStart"/>
      <w:r w:rsidRPr="00C67C24">
        <w:rPr>
          <w:color w:val="000000" w:themeColor="text1"/>
        </w:rPr>
        <w:t>is located in</w:t>
      </w:r>
      <w:proofErr w:type="gramEnd"/>
      <w:r w:rsidRPr="00C67C24">
        <w:rPr>
          <w:color w:val="000000" w:themeColor="text1"/>
        </w:rPr>
        <w:t xml:space="preserve"> San Joaquin County, which has dirt and dust containing spores that cause Coccidioidomycosis (sometimes called “Valley Fever”), a disease that is endemic throughout the county, including Site 300.  The Subcontractor also represents it will take appropriate precautionary measures to protect the health of employees, other workers and individuals who may be involved with the Subcontractor's work or services at Site 300 under this </w:t>
      </w:r>
      <w:r w:rsidR="00545765">
        <w:rPr>
          <w:color w:val="000000" w:themeColor="text1"/>
        </w:rPr>
        <w:t>Agreement</w:t>
      </w:r>
      <w:r w:rsidRPr="00C67C24">
        <w:rPr>
          <w:color w:val="000000" w:themeColor="text1"/>
        </w:rPr>
        <w:t>.  Information on the disease and certain precautionary measures is available from the American Lung Association.</w:t>
      </w:r>
    </w:p>
    <w:p w14:paraId="3B046439" w14:textId="77777777" w:rsidR="005D192D" w:rsidRPr="00C67C24" w:rsidRDefault="005D192D" w:rsidP="005D192D">
      <w:pPr>
        <w:pStyle w:val="1Text"/>
        <w:ind w:hanging="720"/>
        <w:rPr>
          <w:color w:val="000000" w:themeColor="text1"/>
        </w:rPr>
      </w:pPr>
    </w:p>
    <w:p w14:paraId="3285B028" w14:textId="77777777" w:rsidR="005D192D" w:rsidRPr="00C67C24" w:rsidRDefault="005D192D" w:rsidP="005D192D">
      <w:pPr>
        <w:pStyle w:val="1Text"/>
        <w:keepNext/>
        <w:ind w:hanging="720"/>
        <w:rPr>
          <w:color w:val="000000" w:themeColor="text1"/>
        </w:rPr>
      </w:pPr>
      <w:r w:rsidRPr="00C67C24">
        <w:rPr>
          <w:color w:val="000000" w:themeColor="text1"/>
        </w:rPr>
        <w:t>2.</w:t>
      </w:r>
      <w:r w:rsidRPr="00C67C24">
        <w:rPr>
          <w:color w:val="000000" w:themeColor="text1"/>
        </w:rPr>
        <w:tab/>
      </w:r>
      <w:r w:rsidRPr="00C67C24">
        <w:rPr>
          <w:color w:val="000000" w:themeColor="text1"/>
          <w:u w:val="single"/>
        </w:rPr>
        <w:t>Required Training</w:t>
      </w:r>
    </w:p>
    <w:p w14:paraId="4DC3B304" w14:textId="77777777" w:rsidR="005D192D" w:rsidRPr="00C67C24" w:rsidRDefault="005D192D" w:rsidP="005D192D">
      <w:pPr>
        <w:pStyle w:val="1Text"/>
        <w:keepNext/>
        <w:rPr>
          <w:color w:val="000000" w:themeColor="text1"/>
        </w:rPr>
      </w:pPr>
    </w:p>
    <w:p w14:paraId="67B77B0A" w14:textId="31AA7976" w:rsidR="005D192D" w:rsidRPr="00C67C24" w:rsidRDefault="005D192D" w:rsidP="005D192D">
      <w:pPr>
        <w:pStyle w:val="1Text"/>
        <w:rPr>
          <w:color w:val="000000" w:themeColor="text1"/>
        </w:rPr>
      </w:pPr>
      <w:r w:rsidRPr="00C67C24">
        <w:rPr>
          <w:color w:val="000000" w:themeColor="text1"/>
        </w:rPr>
        <w:t xml:space="preserve">All Subcontractor employees, lower-tier subcontractor personnel, consultants, and/or agents who will perform work at Site 300 shall complete LLNL course HS-0096W, a web-based training course on Valley Fever or its equivalent, prior to commencement of any on-site work performed at Site 300 under this </w:t>
      </w:r>
      <w:r w:rsidR="00545765">
        <w:rPr>
          <w:color w:val="000000" w:themeColor="text1"/>
        </w:rPr>
        <w:t>Agreement</w:t>
      </w:r>
      <w:r w:rsidRPr="00C67C24">
        <w:rPr>
          <w:color w:val="000000" w:themeColor="text1"/>
        </w:rPr>
        <w:t>.</w:t>
      </w:r>
    </w:p>
    <w:p w14:paraId="04F81FA1" w14:textId="77777777" w:rsidR="005D192D" w:rsidRPr="00C67C24" w:rsidRDefault="005D192D" w:rsidP="005D192D">
      <w:pPr>
        <w:pStyle w:val="1Text"/>
        <w:ind w:hanging="720"/>
        <w:rPr>
          <w:color w:val="000000" w:themeColor="text1"/>
        </w:rPr>
      </w:pPr>
    </w:p>
    <w:p w14:paraId="3DE213AB" w14:textId="77777777" w:rsidR="005D192D" w:rsidRPr="00C67C24" w:rsidRDefault="005D192D" w:rsidP="005D192D">
      <w:pPr>
        <w:pStyle w:val="1Text"/>
        <w:keepNext/>
        <w:ind w:hanging="720"/>
        <w:rPr>
          <w:color w:val="000000" w:themeColor="text1"/>
        </w:rPr>
      </w:pPr>
      <w:r w:rsidRPr="00C67C24">
        <w:rPr>
          <w:color w:val="000000" w:themeColor="text1"/>
        </w:rPr>
        <w:t>3.</w:t>
      </w:r>
      <w:r w:rsidRPr="00C67C24">
        <w:rPr>
          <w:color w:val="000000" w:themeColor="text1"/>
        </w:rPr>
        <w:tab/>
      </w:r>
      <w:r w:rsidRPr="00C67C24">
        <w:rPr>
          <w:color w:val="000000" w:themeColor="text1"/>
          <w:u w:val="single"/>
        </w:rPr>
        <w:t>Indemnification</w:t>
      </w:r>
    </w:p>
    <w:p w14:paraId="25195918" w14:textId="77777777" w:rsidR="005D192D" w:rsidRPr="00C67C24" w:rsidRDefault="005D192D" w:rsidP="005D192D">
      <w:pPr>
        <w:pStyle w:val="1Text"/>
        <w:keepNext/>
        <w:rPr>
          <w:color w:val="000000" w:themeColor="text1"/>
        </w:rPr>
      </w:pPr>
    </w:p>
    <w:p w14:paraId="587BBC9E" w14:textId="77777777" w:rsidR="005D192D" w:rsidRPr="00C67C24" w:rsidRDefault="005D192D" w:rsidP="005D192D">
      <w:pPr>
        <w:pStyle w:val="1Text"/>
        <w:rPr>
          <w:color w:val="000000" w:themeColor="text1"/>
        </w:rPr>
      </w:pPr>
      <w:r w:rsidRPr="00C67C24">
        <w:rPr>
          <w:color w:val="000000" w:themeColor="text1"/>
        </w:rPr>
        <w:t xml:space="preserve">The Subcontractor agrees to indemnify and hold harmless LLNS and its members and affiliates and the U.S. Government from any or all claims and expenses, including reasonable legal fees, arising from personal injury, including death, which may be </w:t>
      </w:r>
      <w:r w:rsidRPr="00C67C24">
        <w:rPr>
          <w:color w:val="000000" w:themeColor="text1"/>
        </w:rPr>
        <w:lastRenderedPageBreak/>
        <w:t xml:space="preserve">asserted by the employees of the </w:t>
      </w:r>
      <w:proofErr w:type="gramStart"/>
      <w:r w:rsidRPr="00C67C24">
        <w:rPr>
          <w:color w:val="000000" w:themeColor="text1"/>
        </w:rPr>
        <w:t>Subcontractor</w:t>
      </w:r>
      <w:proofErr w:type="gramEnd"/>
      <w:r w:rsidRPr="00C67C24">
        <w:rPr>
          <w:color w:val="000000" w:themeColor="text1"/>
        </w:rPr>
        <w:t xml:space="preserve"> or its lower-tier subcontractors or other individuals exposed or alleged to have been exposed to the spores that cause Coccidioidomycosis as a result of Subcontractor activities at Site 300.</w:t>
      </w:r>
    </w:p>
    <w:p w14:paraId="1DFFDD81" w14:textId="77777777" w:rsidR="005D192D" w:rsidRPr="00C67C24" w:rsidRDefault="005D192D" w:rsidP="005D192D">
      <w:pPr>
        <w:pStyle w:val="1Text"/>
        <w:ind w:hanging="720"/>
        <w:rPr>
          <w:color w:val="000000" w:themeColor="text1"/>
        </w:rPr>
      </w:pPr>
    </w:p>
    <w:p w14:paraId="7BE16B1C" w14:textId="77777777" w:rsidR="005D192D" w:rsidRPr="00C67C24" w:rsidRDefault="005D192D" w:rsidP="005D192D">
      <w:pPr>
        <w:pStyle w:val="1Text"/>
        <w:keepNext/>
        <w:ind w:hanging="720"/>
        <w:rPr>
          <w:color w:val="000000" w:themeColor="text1"/>
        </w:rPr>
      </w:pPr>
      <w:r w:rsidRPr="00C67C24">
        <w:rPr>
          <w:color w:val="000000" w:themeColor="text1"/>
        </w:rPr>
        <w:t>4.</w:t>
      </w:r>
      <w:r w:rsidRPr="00C67C24">
        <w:rPr>
          <w:color w:val="000000" w:themeColor="text1"/>
        </w:rPr>
        <w:tab/>
      </w:r>
      <w:r w:rsidRPr="00C67C24">
        <w:rPr>
          <w:color w:val="000000" w:themeColor="text1"/>
          <w:u w:val="single"/>
        </w:rPr>
        <w:t>Insurance</w:t>
      </w:r>
    </w:p>
    <w:p w14:paraId="11D71BCB" w14:textId="77777777" w:rsidR="005D192D" w:rsidRPr="00C67C24" w:rsidRDefault="005D192D" w:rsidP="005D192D">
      <w:pPr>
        <w:pStyle w:val="1Text"/>
        <w:keepNext/>
        <w:rPr>
          <w:color w:val="000000" w:themeColor="text1"/>
        </w:rPr>
      </w:pPr>
    </w:p>
    <w:p w14:paraId="0451EFB9" w14:textId="77777777" w:rsidR="005D192D" w:rsidRPr="00C67C24" w:rsidRDefault="005D192D" w:rsidP="005D192D">
      <w:pPr>
        <w:pStyle w:val="1Text"/>
        <w:keepNext/>
        <w:rPr>
          <w:color w:val="000000" w:themeColor="text1"/>
        </w:rPr>
      </w:pPr>
      <w:r w:rsidRPr="00C67C24">
        <w:rPr>
          <w:color w:val="000000" w:themeColor="text1"/>
        </w:rPr>
        <w:t>The Subcontractor agrees that the general liability and workers’ compensation insurance required to be maintained will protect LLNS and its members and affiliates and the U.S. Government from the risks enumerated above, and will contain a provision waiving any right of subrogation against LLNS and its members and affiliates and the U.S. Government which may arise by reason of any payment under the insurance.</w:t>
      </w:r>
    </w:p>
    <w:p w14:paraId="56664FCB" w14:textId="77777777" w:rsidR="007D2128" w:rsidRPr="00C67C24" w:rsidRDefault="007D2128" w:rsidP="007D2128">
      <w:pPr>
        <w:pStyle w:val="1Text"/>
        <w:ind w:left="0"/>
        <w:rPr>
          <w:color w:val="000000" w:themeColor="text1"/>
        </w:rPr>
      </w:pPr>
    </w:p>
    <w:p w14:paraId="2E0FF271" w14:textId="77777777" w:rsidR="00DA6118" w:rsidRPr="00C67C24" w:rsidRDefault="00132D83" w:rsidP="00DA6118">
      <w:pPr>
        <w:pStyle w:val="AHeading"/>
        <w:rPr>
          <w:color w:val="000000" w:themeColor="text1"/>
        </w:rPr>
      </w:pPr>
      <w:r w:rsidRPr="00C67C24">
        <w:rPr>
          <w:color w:val="000000" w:themeColor="text1"/>
        </w:rPr>
        <w:t>D</w:t>
      </w:r>
      <w:r w:rsidR="00DA6118" w:rsidRPr="00C67C24">
        <w:rPr>
          <w:color w:val="000000" w:themeColor="text1"/>
        </w:rPr>
        <w:t>.</w:t>
      </w:r>
      <w:r w:rsidR="00DA6118" w:rsidRPr="00C67C24">
        <w:rPr>
          <w:color w:val="000000" w:themeColor="text1"/>
        </w:rPr>
        <w:tab/>
      </w:r>
      <w:r w:rsidR="00DA6118" w:rsidRPr="00C67C24">
        <w:rPr>
          <w:caps/>
          <w:color w:val="000000" w:themeColor="text1"/>
        </w:rPr>
        <w:t>Liens</w:t>
      </w:r>
    </w:p>
    <w:p w14:paraId="34D4AEC5" w14:textId="77777777" w:rsidR="00DA6118" w:rsidRPr="00C67C24" w:rsidRDefault="00DA6118" w:rsidP="00DA6118">
      <w:pPr>
        <w:pStyle w:val="1"/>
        <w:keepNext/>
        <w:rPr>
          <w:color w:val="000000" w:themeColor="text1"/>
        </w:rPr>
      </w:pPr>
    </w:p>
    <w:p w14:paraId="5E418D9D" w14:textId="77777777" w:rsidR="00DA6118" w:rsidRPr="00C67C24" w:rsidRDefault="00DA6118" w:rsidP="00DA6118">
      <w:pPr>
        <w:pStyle w:val="1"/>
        <w:rPr>
          <w:color w:val="000000" w:themeColor="text1"/>
        </w:rPr>
      </w:pPr>
      <w:r w:rsidRPr="00C67C24">
        <w:rPr>
          <w:color w:val="000000" w:themeColor="text1"/>
        </w:rPr>
        <w:t>1.</w:t>
      </w:r>
      <w:r w:rsidRPr="00C67C24">
        <w:rPr>
          <w:color w:val="000000" w:themeColor="text1"/>
        </w:rPr>
        <w:tab/>
        <w:t>The Subcontractor agrees, at any time upon the request of LLNS, it will submit a sworn statement setting forth the services performed or goods furnished by its lower-tier subcontractors and suppliers, and the amount due and to become due to each, and before the final payment called for hereunder, it will, if requested, submit to LLNS a complete set of vouchers showing what payments have been made for goods and labor used in connection with the work called for hereunder.</w:t>
      </w:r>
    </w:p>
    <w:p w14:paraId="13E295E8" w14:textId="77777777" w:rsidR="00DA6118" w:rsidRPr="00C67C24" w:rsidRDefault="00DA6118" w:rsidP="00DA6118">
      <w:pPr>
        <w:pStyle w:val="1"/>
        <w:rPr>
          <w:color w:val="000000" w:themeColor="text1"/>
        </w:rPr>
      </w:pPr>
    </w:p>
    <w:p w14:paraId="769D9EE6" w14:textId="77777777" w:rsidR="00DA6118" w:rsidRPr="00C67C24" w:rsidRDefault="00DA6118" w:rsidP="00DA6118">
      <w:pPr>
        <w:pStyle w:val="1"/>
        <w:rPr>
          <w:color w:val="000000" w:themeColor="text1"/>
        </w:rPr>
      </w:pPr>
      <w:r w:rsidRPr="00C67C24">
        <w:rPr>
          <w:color w:val="000000" w:themeColor="text1"/>
        </w:rPr>
        <w:t>2.</w:t>
      </w:r>
      <w:r w:rsidRPr="00C67C24">
        <w:rPr>
          <w:color w:val="000000" w:themeColor="text1"/>
        </w:rPr>
        <w:tab/>
        <w:t>The Subcontractor shall promptly notify LLNS, in writing, of any such claims, demands, causes of action, or suits brought to its attention.  The Subcontractor shall forward with such notification copies of all pertinent papers received by the Subcontractor with respect to any such claims, demands, causes of action, or suits and, at the request of LLNS, shall do all things and execute and deliver all appropriate documents and assignments in favor of LLNS and its members and affiliates and the U.S. Government of all Subcontractors' rights and claims growing out of such asserted claims as will enable LLNS and its members and affiliates and the U.S. Government to protect their respective interests by litigation or otherwise.</w:t>
      </w:r>
    </w:p>
    <w:p w14:paraId="17E5D18C" w14:textId="77777777" w:rsidR="00DA6118" w:rsidRPr="00C67C24" w:rsidRDefault="00DA6118" w:rsidP="00DA6118">
      <w:pPr>
        <w:pStyle w:val="1"/>
        <w:rPr>
          <w:color w:val="000000" w:themeColor="text1"/>
        </w:rPr>
      </w:pPr>
    </w:p>
    <w:p w14:paraId="66A4A23A" w14:textId="6AB0CF07" w:rsidR="007D2128" w:rsidRDefault="00DA6118" w:rsidP="007D2128">
      <w:pPr>
        <w:pStyle w:val="1Text"/>
        <w:keepNext/>
        <w:ind w:hanging="720"/>
        <w:rPr>
          <w:color w:val="000000" w:themeColor="text1"/>
        </w:rPr>
      </w:pPr>
      <w:r w:rsidRPr="00C67C24">
        <w:rPr>
          <w:color w:val="000000" w:themeColor="text1"/>
        </w:rPr>
        <w:t>3.</w:t>
      </w:r>
      <w:r w:rsidRPr="00C67C24">
        <w:rPr>
          <w:color w:val="000000" w:themeColor="text1"/>
        </w:rPr>
        <w:tab/>
        <w:t xml:space="preserve">The final payment shall not be made until the Subcontractor, if required, shall deliver to LLNS a complete release of all liens arising out of this </w:t>
      </w:r>
      <w:r w:rsidR="00545765">
        <w:rPr>
          <w:color w:val="000000" w:themeColor="text1"/>
        </w:rPr>
        <w:t>Agreement</w:t>
      </w:r>
      <w:r w:rsidRPr="00C67C24">
        <w:rPr>
          <w:color w:val="000000" w:themeColor="text1"/>
        </w:rPr>
        <w:t>, or receipts in full in lieu thereof, as LLNS may require, and if required in either case, an affidavit that as far as it has knowledge or information, the receipts include all the labor and goods for which a lien could be filed; but Subcontractor may, if any lower-tier subcontractor refuses to furnish a release or receipt in full, furnish a bond satisfactory to LLNS to indemnify it against any claim by lien or other means.  If any lien or claim remains unsatisfied after all payments are made, the Subcontractor shall refund to LLNS all money that the latter may be compelled to pay in discharging such lien or claim, including all costs and reasonable attorney's fees.</w:t>
      </w:r>
    </w:p>
    <w:p w14:paraId="29BA8DF9" w14:textId="77777777" w:rsidR="004502FA" w:rsidRDefault="004502FA" w:rsidP="004502FA">
      <w:pPr>
        <w:pStyle w:val="1Text"/>
        <w:keepNext/>
        <w:ind w:left="0"/>
        <w:rPr>
          <w:color w:val="000000" w:themeColor="text1"/>
        </w:rPr>
      </w:pPr>
    </w:p>
    <w:p w14:paraId="5BEC3FE0" w14:textId="25AF28FC" w:rsidR="004502FA" w:rsidRPr="00D027D2" w:rsidRDefault="004502FA" w:rsidP="004502FA">
      <w:pPr>
        <w:pStyle w:val="AHeading"/>
        <w:keepNext w:val="0"/>
      </w:pPr>
      <w:r>
        <w:t>E</w:t>
      </w:r>
      <w:r w:rsidRPr="00D027D2">
        <w:t>.</w:t>
      </w:r>
      <w:r w:rsidRPr="00D027D2">
        <w:rPr>
          <w:b w:val="0"/>
        </w:rPr>
        <w:tab/>
      </w:r>
      <w:r w:rsidRPr="00D027D2">
        <w:rPr>
          <w:bCs/>
        </w:rPr>
        <w:t>BUILDERS RISK PROPERTY INSURANCE</w:t>
      </w:r>
    </w:p>
    <w:p w14:paraId="115B6572" w14:textId="77777777" w:rsidR="004502FA" w:rsidRPr="00D027D2" w:rsidRDefault="004502FA" w:rsidP="004502FA">
      <w:pPr>
        <w:pStyle w:val="1Heading"/>
        <w:keepNext w:val="0"/>
      </w:pPr>
      <w:r w:rsidRPr="00D027D2">
        <w:t xml:space="preserve">(Applicable for new construction and alterations to existing buildings which involve the structure of the building (e.g., new roof, new exterior walls, etc.). </w:t>
      </w:r>
    </w:p>
    <w:p w14:paraId="7A4F7D8F" w14:textId="2E9BD71D" w:rsidR="00F64F9C" w:rsidRDefault="00F64F9C">
      <w:pPr>
        <w:jc w:val="left"/>
        <w:rPr>
          <w:b/>
        </w:rPr>
      </w:pPr>
      <w:r>
        <w:br w:type="page"/>
      </w:r>
    </w:p>
    <w:p w14:paraId="2B983FE3" w14:textId="77777777" w:rsidR="004502FA" w:rsidRPr="00D027D2" w:rsidRDefault="004502FA" w:rsidP="004502FA">
      <w:pPr>
        <w:pStyle w:val="AHeading"/>
        <w:keepNext w:val="0"/>
      </w:pPr>
    </w:p>
    <w:p w14:paraId="5690CB29" w14:textId="77777777" w:rsidR="004502FA" w:rsidRPr="00D027D2" w:rsidRDefault="004502FA" w:rsidP="004502FA">
      <w:pPr>
        <w:pStyle w:val="1"/>
        <w:rPr>
          <w:u w:val="single"/>
        </w:rPr>
      </w:pPr>
      <w:r w:rsidRPr="00D027D2">
        <w:t xml:space="preserve">1. </w:t>
      </w:r>
      <w:r w:rsidRPr="00D027D2">
        <w:tab/>
      </w:r>
      <w:r w:rsidRPr="00D027D2">
        <w:rPr>
          <w:u w:val="single"/>
        </w:rPr>
        <w:t xml:space="preserve">Coverage Requirements </w:t>
      </w:r>
    </w:p>
    <w:p w14:paraId="0BCED99C" w14:textId="77777777" w:rsidR="004502FA" w:rsidRPr="00D027D2" w:rsidRDefault="004502FA" w:rsidP="004502FA">
      <w:pPr>
        <w:keepLines/>
        <w:tabs>
          <w:tab w:val="left" w:pos="7740"/>
        </w:tabs>
        <w:ind w:left="720"/>
        <w:rPr>
          <w:rFonts w:ascii="Times" w:hAnsi="Times"/>
        </w:rPr>
      </w:pPr>
    </w:p>
    <w:p w14:paraId="197EF6DD" w14:textId="77777777" w:rsidR="004502FA" w:rsidRPr="00D027D2" w:rsidRDefault="004502FA" w:rsidP="004502FA">
      <w:pPr>
        <w:pStyle w:val="ListParagraph"/>
        <w:keepLines/>
        <w:numPr>
          <w:ilvl w:val="0"/>
          <w:numId w:val="10"/>
        </w:numPr>
        <w:rPr>
          <w:rFonts w:ascii="Times" w:hAnsi="Times"/>
        </w:rPr>
      </w:pPr>
      <w:r w:rsidRPr="00D027D2">
        <w:rPr>
          <w:rFonts w:ascii="Times" w:hAnsi="Times"/>
        </w:rPr>
        <w:t xml:space="preserve">The Subcontractor shall, at its own expense, provide and maintain insurance under a “Standard Risk Course of Construction” policy, to include transit insurance coverage, insuring all work done and materials supplied in connection with work done in performance of this Subcontract against loss or damage resulting from all risks of physical loss or damage, including, but not limited to, fire and associated perils, vandalism and malicious mischief, earthquake, and flood if the location of the work has been delineated in a flood hazard boundary map issued by the Department of Housing and Urban Development, or other causes. Such insurance shall be issued with limits on a completed value basis and valuation to be on a replacement cost basis. </w:t>
      </w:r>
    </w:p>
    <w:p w14:paraId="36D130D0" w14:textId="77777777" w:rsidR="004502FA" w:rsidRPr="00D027D2" w:rsidRDefault="004502FA" w:rsidP="004502FA">
      <w:pPr>
        <w:keepLines/>
        <w:tabs>
          <w:tab w:val="left" w:pos="7740"/>
        </w:tabs>
        <w:ind w:left="1080" w:hanging="360"/>
        <w:rPr>
          <w:rFonts w:ascii="Times" w:hAnsi="Times"/>
        </w:rPr>
      </w:pPr>
    </w:p>
    <w:p w14:paraId="124A5BB4" w14:textId="77777777" w:rsidR="004502FA" w:rsidRPr="00D027D2" w:rsidRDefault="004502FA" w:rsidP="004502FA">
      <w:pPr>
        <w:pStyle w:val="ListParagraph"/>
        <w:keepLines/>
        <w:numPr>
          <w:ilvl w:val="0"/>
          <w:numId w:val="10"/>
        </w:numPr>
        <w:rPr>
          <w:rFonts w:ascii="Times" w:hAnsi="Times"/>
        </w:rPr>
      </w:pPr>
      <w:r w:rsidRPr="00D027D2">
        <w:rPr>
          <w:rFonts w:ascii="Times" w:hAnsi="Times"/>
        </w:rPr>
        <w:t xml:space="preserve">The word “flood,” as used in this clause, shall have the same definition as used in the National Flood Insurance Act, which is “a general and temporary condition of partial or complete inundation of normally dry land areas from (1) the overflow of streams, rivers or other inland water, or (2) abnormally high tidal water or rising coastal waters resulting from severe storms, hurricanes or tsunamis (destructive sea wave caused by an underwater earthquake)”. </w:t>
      </w:r>
    </w:p>
    <w:p w14:paraId="49ACCE73" w14:textId="77777777" w:rsidR="004502FA" w:rsidRPr="00D027D2" w:rsidRDefault="004502FA" w:rsidP="004502FA">
      <w:pPr>
        <w:keepLines/>
        <w:tabs>
          <w:tab w:val="left" w:pos="7740"/>
        </w:tabs>
        <w:ind w:left="1080" w:hanging="360"/>
        <w:rPr>
          <w:rFonts w:ascii="Times" w:hAnsi="Times"/>
        </w:rPr>
      </w:pPr>
    </w:p>
    <w:p w14:paraId="0578E540" w14:textId="77777777" w:rsidR="004502FA" w:rsidRPr="00D027D2" w:rsidRDefault="004502FA" w:rsidP="004502FA">
      <w:pPr>
        <w:pStyle w:val="ListParagraph"/>
        <w:keepLines/>
        <w:numPr>
          <w:ilvl w:val="0"/>
          <w:numId w:val="10"/>
        </w:numPr>
        <w:rPr>
          <w:rFonts w:ascii="Times" w:hAnsi="Times"/>
        </w:rPr>
      </w:pPr>
      <w:r w:rsidRPr="00D027D2">
        <w:rPr>
          <w:rFonts w:ascii="Times" w:hAnsi="Times"/>
        </w:rPr>
        <w:t xml:space="preserve">Should the work involve solely alteration work, then earthquake and flood insurance </w:t>
      </w:r>
      <w:proofErr w:type="gramStart"/>
      <w:r w:rsidRPr="00D027D2">
        <w:rPr>
          <w:rFonts w:ascii="Times" w:hAnsi="Times"/>
        </w:rPr>
        <w:t>is</w:t>
      </w:r>
      <w:proofErr w:type="gramEnd"/>
      <w:r w:rsidRPr="00D027D2">
        <w:rPr>
          <w:rFonts w:ascii="Times" w:hAnsi="Times"/>
        </w:rPr>
        <w:t xml:space="preserve"> not required for the existing structure value, but is required for the alteration work if such work exceeds $500,000. Should the work involve both alteration work and new construction, then earthquake and flood insurance </w:t>
      </w:r>
      <w:proofErr w:type="gramStart"/>
      <w:r w:rsidRPr="00D027D2">
        <w:rPr>
          <w:rFonts w:ascii="Times" w:hAnsi="Times"/>
        </w:rPr>
        <w:t>is</w:t>
      </w:r>
      <w:proofErr w:type="gramEnd"/>
      <w:r w:rsidRPr="00D027D2">
        <w:rPr>
          <w:rFonts w:ascii="Times" w:hAnsi="Times"/>
        </w:rPr>
        <w:t xml:space="preserve"> required on the new construction and for the alteration work if such work exceeds $500,000, but is not required for the existing structure. </w:t>
      </w:r>
    </w:p>
    <w:p w14:paraId="09FF8911" w14:textId="77777777" w:rsidR="004502FA" w:rsidRPr="00D027D2" w:rsidRDefault="004502FA" w:rsidP="004502FA">
      <w:pPr>
        <w:keepLines/>
        <w:tabs>
          <w:tab w:val="left" w:pos="7740"/>
        </w:tabs>
        <w:ind w:left="1080" w:hanging="360"/>
        <w:rPr>
          <w:rFonts w:ascii="Times" w:hAnsi="Times"/>
        </w:rPr>
      </w:pPr>
    </w:p>
    <w:p w14:paraId="2B3A0939" w14:textId="77777777" w:rsidR="004502FA" w:rsidRPr="00D027D2" w:rsidRDefault="004502FA" w:rsidP="004502FA">
      <w:pPr>
        <w:pStyle w:val="1"/>
      </w:pPr>
      <w:r w:rsidRPr="00D027D2">
        <w:t xml:space="preserve"> 2.   </w:t>
      </w:r>
      <w:r w:rsidRPr="00D027D2">
        <w:tab/>
      </w:r>
      <w:r w:rsidRPr="00D027D2">
        <w:rPr>
          <w:u w:val="single"/>
        </w:rPr>
        <w:t xml:space="preserve">Conditions of Coverage </w:t>
      </w:r>
      <w:r w:rsidRPr="00D027D2">
        <w:tab/>
      </w:r>
      <w:r w:rsidRPr="00D027D2">
        <w:tab/>
      </w:r>
    </w:p>
    <w:p w14:paraId="6C80A473" w14:textId="77777777" w:rsidR="004502FA" w:rsidRPr="00D027D2" w:rsidRDefault="004502FA" w:rsidP="004502FA">
      <w:pPr>
        <w:keepLines/>
        <w:tabs>
          <w:tab w:val="left" w:pos="7740"/>
        </w:tabs>
        <w:ind w:left="1080" w:hanging="360"/>
        <w:rPr>
          <w:rFonts w:ascii="Times" w:hAnsi="Times"/>
        </w:rPr>
      </w:pPr>
      <w:r w:rsidRPr="00D027D2">
        <w:rPr>
          <w:rFonts w:ascii="Times" w:hAnsi="Times"/>
        </w:rPr>
        <w:t xml:space="preserve">  </w:t>
      </w:r>
    </w:p>
    <w:p w14:paraId="74C5E761" w14:textId="4D2B32D5" w:rsidR="004502FA" w:rsidRPr="004502FA" w:rsidRDefault="004502FA" w:rsidP="00F64F9C">
      <w:pPr>
        <w:pStyle w:val="ListParagraph"/>
        <w:keepLines/>
        <w:numPr>
          <w:ilvl w:val="0"/>
          <w:numId w:val="11"/>
        </w:numPr>
        <w:tabs>
          <w:tab w:val="left" w:pos="7740"/>
        </w:tabs>
        <w:rPr>
          <w:rFonts w:ascii="Times" w:hAnsi="Times"/>
        </w:rPr>
      </w:pPr>
      <w:r w:rsidRPr="004502FA">
        <w:rPr>
          <w:rFonts w:ascii="Times" w:hAnsi="Times"/>
        </w:rPr>
        <w:t>The insurance shall (a) include a provision designating LLNS and its members and</w:t>
      </w:r>
      <w:r>
        <w:rPr>
          <w:rFonts w:ascii="Times" w:hAnsi="Times"/>
        </w:rPr>
        <w:t xml:space="preserve"> </w:t>
      </w:r>
      <w:r w:rsidRPr="004502FA">
        <w:rPr>
          <w:rFonts w:ascii="Times" w:hAnsi="Times"/>
        </w:rPr>
        <w:t xml:space="preserve">affiliates and the U.S. Government as “additional insureds,” by certificate, endorsement, or otherwise; (b) include a provision the policies are primary and shall not participate with nor are excess over any other valid and collective insurance; (c) include a “waiver of subrogation” in favor of LLNS and its members and affiliates and the U.S. Government; and (d) provide for deductible amounts not exceeding five percent of the insurable values of work of Subcontractor for the perils of all risks of physical loss or damage, including, but not limited to, fire and associated peril, vandalism and malicious mischief, earthquake, and flood. In the event of an insured loss or damage, the Subcontractor agrees to pay to LLNS, upon demand, an amount equal to the deductible amount. </w:t>
      </w:r>
    </w:p>
    <w:p w14:paraId="674A5D49" w14:textId="77777777" w:rsidR="004502FA" w:rsidRPr="00D027D2" w:rsidRDefault="004502FA" w:rsidP="004502FA">
      <w:pPr>
        <w:pStyle w:val="ListParagraph"/>
        <w:keepLines/>
        <w:tabs>
          <w:tab w:val="left" w:pos="7740"/>
        </w:tabs>
        <w:ind w:left="1440"/>
        <w:rPr>
          <w:rFonts w:ascii="Times" w:hAnsi="Times"/>
        </w:rPr>
      </w:pPr>
    </w:p>
    <w:p w14:paraId="2AE9ACD6" w14:textId="77777777" w:rsidR="004502FA" w:rsidRPr="00D027D2" w:rsidRDefault="004502FA" w:rsidP="004502FA">
      <w:pPr>
        <w:pStyle w:val="ListParagraph"/>
        <w:keepLines/>
        <w:numPr>
          <w:ilvl w:val="0"/>
          <w:numId w:val="11"/>
        </w:numPr>
        <w:tabs>
          <w:tab w:val="left" w:pos="7740"/>
        </w:tabs>
        <w:rPr>
          <w:rFonts w:ascii="Times" w:hAnsi="Times"/>
        </w:rPr>
      </w:pPr>
      <w:r w:rsidRPr="00D027D2">
        <w:rPr>
          <w:rFonts w:ascii="Times" w:hAnsi="Times"/>
        </w:rPr>
        <w:t xml:space="preserve">The insurance shall specifically provide the proceeds of said policy or policies shall be payable to the Subcontractor and LLNS, as their interests may appear, and, in the case of an Act of God as defined by the California Government Code, Section 4151, the proceeds of said policy or policies shall be payable to LLNS, to indemnify LLNS and its members and affiliates and the U.S. Government for any damage to the work caused by such Act of God, if LLNS elects to terminate the Subcontract. </w:t>
      </w:r>
    </w:p>
    <w:p w14:paraId="6198561F" w14:textId="77777777" w:rsidR="004502FA" w:rsidRPr="00D027D2" w:rsidRDefault="004502FA" w:rsidP="004502FA">
      <w:pPr>
        <w:pStyle w:val="ListParagraph"/>
        <w:keepLines/>
        <w:tabs>
          <w:tab w:val="left" w:pos="7740"/>
        </w:tabs>
        <w:ind w:left="1440"/>
        <w:rPr>
          <w:rFonts w:ascii="Times" w:hAnsi="Times"/>
        </w:rPr>
      </w:pPr>
    </w:p>
    <w:p w14:paraId="2C2CCEEF" w14:textId="77777777" w:rsidR="004502FA" w:rsidRPr="00D027D2" w:rsidRDefault="004502FA" w:rsidP="004502FA">
      <w:pPr>
        <w:pStyle w:val="ListParagraph"/>
        <w:keepLines/>
        <w:numPr>
          <w:ilvl w:val="0"/>
          <w:numId w:val="11"/>
        </w:numPr>
        <w:tabs>
          <w:tab w:val="left" w:pos="7740"/>
        </w:tabs>
        <w:rPr>
          <w:rFonts w:ascii="Times" w:hAnsi="Times"/>
        </w:rPr>
      </w:pPr>
      <w:r w:rsidRPr="00D027D2">
        <w:rPr>
          <w:rFonts w:ascii="Times" w:hAnsi="Times"/>
        </w:rPr>
        <w:t xml:space="preserve">The insurance shall contain an endorsement to the effect any cancellation or any material change adversely affecting LLNS’ or the U.S. Government's interest shall not be effective (a) for such period as the laws of the state in which this Subcontract is to be performed prescribe, or (b) until 30 days after the insurer or the Subcontractor gives written notice to LLNS, whichever period is longer. </w:t>
      </w:r>
    </w:p>
    <w:p w14:paraId="4E0B8156" w14:textId="77777777" w:rsidR="004502FA" w:rsidRPr="00D027D2" w:rsidRDefault="004502FA" w:rsidP="004502FA">
      <w:pPr>
        <w:keepLines/>
        <w:tabs>
          <w:tab w:val="left" w:pos="7740"/>
        </w:tabs>
        <w:ind w:left="720"/>
        <w:rPr>
          <w:rFonts w:ascii="Times" w:hAnsi="Times"/>
        </w:rPr>
      </w:pPr>
    </w:p>
    <w:p w14:paraId="2A6DAA44" w14:textId="77777777" w:rsidR="004502FA" w:rsidRPr="00D027D2" w:rsidRDefault="004502FA" w:rsidP="004502FA">
      <w:pPr>
        <w:pStyle w:val="ListParagraph"/>
        <w:keepLines/>
        <w:numPr>
          <w:ilvl w:val="0"/>
          <w:numId w:val="11"/>
        </w:numPr>
        <w:tabs>
          <w:tab w:val="left" w:pos="7740"/>
        </w:tabs>
        <w:rPr>
          <w:rFonts w:ascii="Times" w:hAnsi="Times"/>
        </w:rPr>
      </w:pPr>
      <w:r w:rsidRPr="00D027D2">
        <w:rPr>
          <w:rFonts w:ascii="Times" w:hAnsi="Times"/>
        </w:rPr>
        <w:t xml:space="preserve">The insurance shall be kept in full force and effect by the Subcontractor during the entire performance of this Subcontract, until final acceptance of the completed work by LLNS. Such insurance shall be maintained in an amount equal to the full insurable value of the portion of the work and building done, </w:t>
      </w:r>
      <w:proofErr w:type="gramStart"/>
      <w:r w:rsidRPr="00D027D2">
        <w:rPr>
          <w:rFonts w:ascii="Times" w:hAnsi="Times"/>
        </w:rPr>
        <w:t>at all times</w:t>
      </w:r>
      <w:proofErr w:type="gramEnd"/>
      <w:r w:rsidRPr="00D027D2">
        <w:rPr>
          <w:rFonts w:ascii="Times" w:hAnsi="Times"/>
        </w:rPr>
        <w:t xml:space="preserve"> during progress of work to be done in compliance with provisions of this Subcontract. </w:t>
      </w:r>
    </w:p>
    <w:p w14:paraId="4C29CD5E" w14:textId="77777777" w:rsidR="004502FA" w:rsidRPr="00D027D2" w:rsidRDefault="004502FA" w:rsidP="004502FA">
      <w:pPr>
        <w:keepLines/>
        <w:tabs>
          <w:tab w:val="left" w:pos="7740"/>
        </w:tabs>
        <w:ind w:left="1800" w:hanging="360"/>
        <w:rPr>
          <w:rFonts w:ascii="Times" w:hAnsi="Times"/>
        </w:rPr>
      </w:pPr>
    </w:p>
    <w:p w14:paraId="7AB860BE" w14:textId="77777777" w:rsidR="004502FA" w:rsidRPr="00D027D2" w:rsidRDefault="004502FA" w:rsidP="004502FA">
      <w:pPr>
        <w:pStyle w:val="1"/>
      </w:pPr>
      <w:r w:rsidRPr="00D027D2">
        <w:t>3.</w:t>
      </w:r>
      <w:r w:rsidRPr="00D027D2">
        <w:tab/>
      </w:r>
      <w:r w:rsidRPr="00D027D2">
        <w:rPr>
          <w:u w:val="single"/>
        </w:rPr>
        <w:t xml:space="preserve">LLNS May Insure for Subcontractor </w:t>
      </w:r>
    </w:p>
    <w:p w14:paraId="0E6451D0" w14:textId="77777777" w:rsidR="004502FA" w:rsidRPr="00D027D2" w:rsidRDefault="004502FA" w:rsidP="004502FA">
      <w:pPr>
        <w:keepLines/>
        <w:tabs>
          <w:tab w:val="left" w:pos="7740"/>
        </w:tabs>
        <w:rPr>
          <w:rFonts w:ascii="Times" w:hAnsi="Times"/>
        </w:rPr>
      </w:pPr>
    </w:p>
    <w:p w14:paraId="39A3448C" w14:textId="77777777" w:rsidR="004502FA" w:rsidRPr="00D027D2" w:rsidRDefault="004502FA" w:rsidP="004502FA">
      <w:pPr>
        <w:pStyle w:val="ListParagraph"/>
        <w:keepLines/>
        <w:tabs>
          <w:tab w:val="left" w:pos="7740"/>
        </w:tabs>
        <w:ind w:left="1440"/>
        <w:rPr>
          <w:rFonts w:ascii="Times" w:hAnsi="Times"/>
        </w:rPr>
      </w:pPr>
      <w:r w:rsidRPr="00D027D2">
        <w:rPr>
          <w:rFonts w:ascii="Times" w:hAnsi="Times"/>
        </w:rPr>
        <w:t>In case of the breach of any provision of this clause, LLNS may, at its option, take out and maintain such insurance in the name of the Subcontractor or any subcontractor, as</w:t>
      </w:r>
    </w:p>
    <w:p w14:paraId="47897A3D" w14:textId="77777777" w:rsidR="004502FA" w:rsidRPr="00D027D2" w:rsidRDefault="004502FA" w:rsidP="004502FA">
      <w:pPr>
        <w:pStyle w:val="ListParagraph"/>
        <w:keepLines/>
        <w:tabs>
          <w:tab w:val="left" w:pos="7740"/>
        </w:tabs>
        <w:ind w:left="1440"/>
        <w:rPr>
          <w:rFonts w:ascii="Times" w:hAnsi="Times"/>
        </w:rPr>
      </w:pPr>
      <w:r w:rsidRPr="00D027D2">
        <w:rPr>
          <w:rFonts w:ascii="Times" w:hAnsi="Times"/>
        </w:rPr>
        <w:t xml:space="preserve">LLNS may deem appropriate, and may deduct the cost of obtaining and maintaining such insurance from any sums which may be found or become due the Subcontractor under this Subcontract. </w:t>
      </w:r>
    </w:p>
    <w:p w14:paraId="002345AA" w14:textId="77777777" w:rsidR="004502FA" w:rsidRPr="00D027D2" w:rsidRDefault="004502FA" w:rsidP="004502FA">
      <w:pPr>
        <w:keepLines/>
        <w:tabs>
          <w:tab w:val="left" w:pos="7740"/>
        </w:tabs>
        <w:ind w:left="1800" w:hanging="360"/>
        <w:rPr>
          <w:rFonts w:ascii="Times" w:hAnsi="Times"/>
        </w:rPr>
      </w:pPr>
    </w:p>
    <w:p w14:paraId="64343384" w14:textId="77777777" w:rsidR="004502FA" w:rsidRPr="00D027D2" w:rsidRDefault="004502FA" w:rsidP="004502FA">
      <w:pPr>
        <w:pStyle w:val="1"/>
      </w:pPr>
      <w:r w:rsidRPr="00D027D2">
        <w:t xml:space="preserve">4.    </w:t>
      </w:r>
      <w:r w:rsidRPr="00D027D2">
        <w:tab/>
      </w:r>
      <w:r w:rsidRPr="00D027D2">
        <w:rPr>
          <w:u w:val="single"/>
        </w:rPr>
        <w:t xml:space="preserve">Submission of Certificates of Insurance and Endorsements </w:t>
      </w:r>
    </w:p>
    <w:p w14:paraId="41A947F7" w14:textId="77777777" w:rsidR="004502FA" w:rsidRPr="00D027D2" w:rsidRDefault="004502FA" w:rsidP="004502FA">
      <w:pPr>
        <w:keepLines/>
        <w:tabs>
          <w:tab w:val="left" w:pos="7740"/>
        </w:tabs>
        <w:rPr>
          <w:rFonts w:ascii="Times" w:hAnsi="Times"/>
        </w:rPr>
      </w:pPr>
    </w:p>
    <w:p w14:paraId="3AFD084B" w14:textId="2695ADC7" w:rsidR="004502FA" w:rsidRPr="00C67C24" w:rsidRDefault="004502FA" w:rsidP="00F64F9C">
      <w:pPr>
        <w:pStyle w:val="ListParagraph"/>
        <w:keepLines/>
        <w:tabs>
          <w:tab w:val="left" w:pos="7740"/>
        </w:tabs>
        <w:ind w:left="1440"/>
        <w:rPr>
          <w:color w:val="000000" w:themeColor="text1"/>
        </w:rPr>
      </w:pPr>
      <w:r w:rsidRPr="00D027D2">
        <w:rPr>
          <w:rFonts w:ascii="Times" w:hAnsi="Times"/>
        </w:rPr>
        <w:t>The Subcontractor shall submit all required certificates of insurance and endorsements substantiating and covering the insurance required under this clause to the LLNS Contract Analyst.</w:t>
      </w:r>
    </w:p>
    <w:p w14:paraId="2C534793" w14:textId="77777777" w:rsidR="004502FA" w:rsidRPr="00C67C24" w:rsidRDefault="004502FA" w:rsidP="00F37541">
      <w:pPr>
        <w:pStyle w:val="1Text"/>
        <w:keepNext/>
        <w:rPr>
          <w:color w:val="000000" w:themeColor="text1"/>
        </w:rPr>
      </w:pPr>
    </w:p>
    <w:p w14:paraId="300E46F0" w14:textId="77777777" w:rsidR="006B5902" w:rsidRPr="00C67C24" w:rsidRDefault="006B5902" w:rsidP="00F37541">
      <w:pPr>
        <w:jc w:val="center"/>
        <w:rPr>
          <w:color w:val="000000" w:themeColor="text1"/>
        </w:rPr>
      </w:pPr>
      <w:r w:rsidRPr="00C67C24">
        <w:rPr>
          <w:color w:val="000000" w:themeColor="text1"/>
        </w:rPr>
        <w:t xml:space="preserve">(END OF </w:t>
      </w:r>
      <w:r w:rsidR="005007CB" w:rsidRPr="00C67C24">
        <w:rPr>
          <w:color w:val="000000" w:themeColor="text1"/>
        </w:rPr>
        <w:t>PROVISION</w:t>
      </w:r>
      <w:r w:rsidR="00D11009" w:rsidRPr="00C67C24">
        <w:rPr>
          <w:color w:val="000000" w:themeColor="text1"/>
        </w:rPr>
        <w:t>S</w:t>
      </w:r>
      <w:r w:rsidRPr="00C67C24">
        <w:rPr>
          <w:color w:val="000000" w:themeColor="text1"/>
        </w:rPr>
        <w:t>)</w:t>
      </w:r>
    </w:p>
    <w:sectPr w:rsidR="006B5902" w:rsidRPr="00C67C24" w:rsidSect="000E3AE0">
      <w:footerReference w:type="default" r:id="rId10"/>
      <w:footnotePr>
        <w:numFmt w:val="lowerRoman"/>
      </w:footnotePr>
      <w:endnotePr>
        <w:numFmt w:val="decimal"/>
        <w:numStart w:val="0"/>
      </w:endnotePr>
      <w:pgSz w:w="12240" w:h="15840" w:code="1"/>
      <w:pgMar w:top="1440" w:right="1080" w:bottom="1080" w:left="1440" w:header="72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229CB" w14:textId="77777777" w:rsidR="00753388" w:rsidRDefault="00753388"/>
  </w:endnote>
  <w:endnote w:type="continuationSeparator" w:id="0">
    <w:p w14:paraId="01A4F9E1" w14:textId="77777777" w:rsidR="00753388" w:rsidRDefault="0075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3423" w14:textId="77777777" w:rsidR="00F37541" w:rsidRDefault="00F37541">
    <w:pPr>
      <w:pStyle w:val="Footer"/>
      <w:tabs>
        <w:tab w:val="clear" w:pos="9720"/>
        <w:tab w:val="right" w:pos="10080"/>
      </w:tabs>
      <w:rPr>
        <w:sz w:val="20"/>
      </w:rPr>
    </w:pPr>
  </w:p>
  <w:p w14:paraId="545EE028" w14:textId="628A5019" w:rsidR="00DB2539" w:rsidRDefault="00DB2539" w:rsidP="00F37541">
    <w:pPr>
      <w:pStyle w:val="Footer"/>
      <w:rPr>
        <w:sz w:val="20"/>
      </w:rPr>
    </w:pPr>
    <w:r>
      <w:rPr>
        <w:sz w:val="20"/>
      </w:rPr>
      <w:tab/>
      <w:t xml:space="preserve">- </w:t>
    </w:r>
    <w:r>
      <w:rPr>
        <w:sz w:val="20"/>
      </w:rPr>
      <w:pgNum/>
    </w:r>
    <w:r>
      <w:rPr>
        <w:sz w:val="20"/>
      </w:rPr>
      <w:t xml:space="preserve"> -</w:t>
    </w:r>
    <w:r>
      <w:rPr>
        <w:sz w:val="20"/>
      </w:rPr>
      <w:tab/>
    </w:r>
    <w:r w:rsidRPr="0049106B">
      <w:rPr>
        <w:sz w:val="20"/>
      </w:rPr>
      <w:t>(</w:t>
    </w:r>
    <w:proofErr w:type="spellStart"/>
    <w:r w:rsidR="007D2128" w:rsidRPr="0049106B">
      <w:rPr>
        <w:sz w:val="20"/>
      </w:rPr>
      <w:t>I&amp;I</w:t>
    </w:r>
    <w:proofErr w:type="spellEnd"/>
    <w:r w:rsidR="00E42F6A" w:rsidRPr="0049106B">
      <w:rPr>
        <w:sz w:val="20"/>
      </w:rPr>
      <w:t xml:space="preserve"> – D-</w:t>
    </w:r>
    <w:r w:rsidRPr="0049106B">
      <w:rPr>
        <w:sz w:val="20"/>
      </w:rPr>
      <w:t xml:space="preserve">B </w:t>
    </w:r>
    <w:r w:rsidR="00E42F6A" w:rsidRPr="0049106B">
      <w:rPr>
        <w:sz w:val="20"/>
      </w:rPr>
      <w:t>Construction</w:t>
    </w:r>
    <w:r w:rsidR="0046525F" w:rsidRPr="0049106B">
      <w:rPr>
        <w:sz w:val="20"/>
      </w:rPr>
      <w:t xml:space="preserve"> Services</w:t>
    </w:r>
    <w:r w:rsidR="00D05EF7">
      <w:rPr>
        <w:sz w:val="20"/>
      </w:rPr>
      <w:t>-CHAMP</w:t>
    </w:r>
    <w:r w:rsidRPr="0049106B">
      <w:rPr>
        <w:sz w:val="20"/>
      </w:rPr>
      <w:t>;</w:t>
    </w:r>
    <w:r>
      <w:rPr>
        <w:sz w:val="20"/>
      </w:rPr>
      <w:t xml:space="preserve"> </w:t>
    </w:r>
    <w:r w:rsidR="00B3304F">
      <w:rPr>
        <w:sz w:val="20"/>
      </w:rPr>
      <w:t>0</w:t>
    </w:r>
    <w:r w:rsidR="00DC205F">
      <w:rPr>
        <w:sz w:val="20"/>
      </w:rPr>
      <w:t>5</w:t>
    </w:r>
    <w:r w:rsidR="00B3304F">
      <w:rPr>
        <w:sz w:val="20"/>
      </w:rPr>
      <w:t>/2</w:t>
    </w:r>
    <w:r w:rsidR="00DC205F">
      <w:rPr>
        <w:sz w:val="20"/>
      </w:rPr>
      <w:t>7</w:t>
    </w:r>
    <w:r w:rsidR="00B3304F">
      <w:rPr>
        <w:sz w:val="20"/>
      </w:rPr>
      <w:t>/202</w:t>
    </w:r>
    <w:r w:rsidR="00DC205F">
      <w:rPr>
        <w:sz w:val="20"/>
      </w:rPr>
      <w:t>2</w:t>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7C5F" w14:textId="77777777" w:rsidR="00753388" w:rsidRDefault="00753388">
      <w:r>
        <w:separator/>
      </w:r>
    </w:p>
  </w:footnote>
  <w:footnote w:type="continuationSeparator" w:id="0">
    <w:p w14:paraId="2A4BAF8E" w14:textId="77777777" w:rsidR="00753388" w:rsidRDefault="00753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76EB6"/>
    <w:multiLevelType w:val="hybridMultilevel"/>
    <w:tmpl w:val="E4D2FAD0"/>
    <w:lvl w:ilvl="0" w:tplc="AD98367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9607BCB"/>
    <w:multiLevelType w:val="singleLevel"/>
    <w:tmpl w:val="A21A70AE"/>
    <w:lvl w:ilvl="0">
      <w:start w:val="1"/>
      <w:numFmt w:val="lowerLetter"/>
      <w:lvlText w:val="%1."/>
      <w:lvlJc w:val="left"/>
      <w:pPr>
        <w:tabs>
          <w:tab w:val="num" w:pos="1800"/>
        </w:tabs>
        <w:ind w:left="1800" w:hanging="720"/>
      </w:pPr>
      <w:rPr>
        <w:rFonts w:ascii="Times New Roman" w:eastAsia="Times New Roman" w:hAnsi="Times New Roman" w:cs="Times New Roman" w:hint="default"/>
      </w:rPr>
    </w:lvl>
  </w:abstractNum>
  <w:abstractNum w:abstractNumId="2" w15:restartNumberingAfterBreak="0">
    <w:nsid w:val="2B3F4645"/>
    <w:multiLevelType w:val="hybridMultilevel"/>
    <w:tmpl w:val="516275D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37630E8C"/>
    <w:multiLevelType w:val="hybridMultilevel"/>
    <w:tmpl w:val="DA466E92"/>
    <w:lvl w:ilvl="0" w:tplc="8EE8FE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F100E71"/>
    <w:multiLevelType w:val="singleLevel"/>
    <w:tmpl w:val="77C66ACE"/>
    <w:lvl w:ilvl="0">
      <w:start w:val="1"/>
      <w:numFmt w:val="decimal"/>
      <w:lvlText w:val="%1."/>
      <w:lvlJc w:val="left"/>
      <w:pPr>
        <w:tabs>
          <w:tab w:val="num" w:pos="1440"/>
        </w:tabs>
        <w:ind w:left="1440" w:hanging="720"/>
      </w:pPr>
      <w:rPr>
        <w:rFonts w:hint="default"/>
      </w:rPr>
    </w:lvl>
  </w:abstractNum>
  <w:abstractNum w:abstractNumId="5" w15:restartNumberingAfterBreak="0">
    <w:nsid w:val="45825D55"/>
    <w:multiLevelType w:val="hybridMultilevel"/>
    <w:tmpl w:val="E7647E9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4E172041"/>
    <w:multiLevelType w:val="hybridMultilevel"/>
    <w:tmpl w:val="5B460C6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57214CA6"/>
    <w:multiLevelType w:val="hybridMultilevel"/>
    <w:tmpl w:val="56FA16A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6EAA2FE4"/>
    <w:multiLevelType w:val="hybridMultilevel"/>
    <w:tmpl w:val="DA466E9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708E56BA"/>
    <w:multiLevelType w:val="hybridMultilevel"/>
    <w:tmpl w:val="E750750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7C843A94"/>
    <w:multiLevelType w:val="singleLevel"/>
    <w:tmpl w:val="0409000F"/>
    <w:lvl w:ilvl="0">
      <w:start w:val="1"/>
      <w:numFmt w:val="decimal"/>
      <w:lvlText w:val="%1."/>
      <w:lvlJc w:val="left"/>
      <w:pPr>
        <w:tabs>
          <w:tab w:val="num" w:pos="360"/>
        </w:tabs>
        <w:ind w:left="360" w:hanging="360"/>
      </w:pPr>
    </w:lvl>
  </w:abstractNum>
  <w:num w:numId="1" w16cid:durableId="2046902671">
    <w:abstractNumId w:val="4"/>
  </w:num>
  <w:num w:numId="2" w16cid:durableId="316492823">
    <w:abstractNumId w:val="10"/>
  </w:num>
  <w:num w:numId="3" w16cid:durableId="1047532772">
    <w:abstractNumId w:val="1"/>
  </w:num>
  <w:num w:numId="4" w16cid:durableId="10376019">
    <w:abstractNumId w:val="6"/>
  </w:num>
  <w:num w:numId="5" w16cid:durableId="2004309919">
    <w:abstractNumId w:val="9"/>
  </w:num>
  <w:num w:numId="6" w16cid:durableId="1621304616">
    <w:abstractNumId w:val="0"/>
  </w:num>
  <w:num w:numId="7" w16cid:durableId="1337030477">
    <w:abstractNumId w:val="5"/>
  </w:num>
  <w:num w:numId="8" w16cid:durableId="1022170151">
    <w:abstractNumId w:val="2"/>
  </w:num>
  <w:num w:numId="9" w16cid:durableId="681247302">
    <w:abstractNumId w:val="7"/>
  </w:num>
  <w:num w:numId="10" w16cid:durableId="249895186">
    <w:abstractNumId w:val="3"/>
  </w:num>
  <w:num w:numId="11" w16cid:durableId="18213404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characterSpacingControl w:val="doNotCompress"/>
  <w:footnotePr>
    <w:numFmt w:val="lowerRoman"/>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26"/>
    <w:rsid w:val="000030F8"/>
    <w:rsid w:val="0003098A"/>
    <w:rsid w:val="000415FD"/>
    <w:rsid w:val="000559E4"/>
    <w:rsid w:val="00062CE1"/>
    <w:rsid w:val="000657CA"/>
    <w:rsid w:val="00071F0E"/>
    <w:rsid w:val="00075606"/>
    <w:rsid w:val="0007786D"/>
    <w:rsid w:val="00080C70"/>
    <w:rsid w:val="00090B30"/>
    <w:rsid w:val="000958C7"/>
    <w:rsid w:val="000960C2"/>
    <w:rsid w:val="000A1DEA"/>
    <w:rsid w:val="000B7EE5"/>
    <w:rsid w:val="000C088E"/>
    <w:rsid w:val="000C3172"/>
    <w:rsid w:val="000E3AE0"/>
    <w:rsid w:val="000E698B"/>
    <w:rsid w:val="000E7F13"/>
    <w:rsid w:val="000F2CAE"/>
    <w:rsid w:val="001027EA"/>
    <w:rsid w:val="00104BB1"/>
    <w:rsid w:val="00112579"/>
    <w:rsid w:val="00116855"/>
    <w:rsid w:val="0011731D"/>
    <w:rsid w:val="0012036A"/>
    <w:rsid w:val="00121F59"/>
    <w:rsid w:val="0012674A"/>
    <w:rsid w:val="00130A3D"/>
    <w:rsid w:val="00132D83"/>
    <w:rsid w:val="00135BF8"/>
    <w:rsid w:val="00146848"/>
    <w:rsid w:val="0016597B"/>
    <w:rsid w:val="001668D4"/>
    <w:rsid w:val="001812D4"/>
    <w:rsid w:val="001B4ED2"/>
    <w:rsid w:val="001B5B92"/>
    <w:rsid w:val="001C052A"/>
    <w:rsid w:val="001C279A"/>
    <w:rsid w:val="001C7078"/>
    <w:rsid w:val="001D2D3E"/>
    <w:rsid w:val="001D723D"/>
    <w:rsid w:val="001E0F0B"/>
    <w:rsid w:val="001E303C"/>
    <w:rsid w:val="001F05E2"/>
    <w:rsid w:val="00206445"/>
    <w:rsid w:val="002128E5"/>
    <w:rsid w:val="0022599C"/>
    <w:rsid w:val="00242F9B"/>
    <w:rsid w:val="002437DE"/>
    <w:rsid w:val="00247841"/>
    <w:rsid w:val="0026082A"/>
    <w:rsid w:val="00263BD3"/>
    <w:rsid w:val="00264D48"/>
    <w:rsid w:val="0027295D"/>
    <w:rsid w:val="00293504"/>
    <w:rsid w:val="002D0DD1"/>
    <w:rsid w:val="002F04A0"/>
    <w:rsid w:val="00302309"/>
    <w:rsid w:val="0030430B"/>
    <w:rsid w:val="00306CCC"/>
    <w:rsid w:val="00363411"/>
    <w:rsid w:val="00375352"/>
    <w:rsid w:val="003919A7"/>
    <w:rsid w:val="00392716"/>
    <w:rsid w:val="0039756F"/>
    <w:rsid w:val="003A7572"/>
    <w:rsid w:val="003B218D"/>
    <w:rsid w:val="003C7394"/>
    <w:rsid w:val="003D1D56"/>
    <w:rsid w:val="003D4A2D"/>
    <w:rsid w:val="003D4CF1"/>
    <w:rsid w:val="003E5763"/>
    <w:rsid w:val="00402910"/>
    <w:rsid w:val="004044CF"/>
    <w:rsid w:val="00414EFB"/>
    <w:rsid w:val="00416A53"/>
    <w:rsid w:val="004250C3"/>
    <w:rsid w:val="00425506"/>
    <w:rsid w:val="004474A9"/>
    <w:rsid w:val="0045000A"/>
    <w:rsid w:val="004502FA"/>
    <w:rsid w:val="004507BA"/>
    <w:rsid w:val="00450FF0"/>
    <w:rsid w:val="00451D0A"/>
    <w:rsid w:val="00455F93"/>
    <w:rsid w:val="00461689"/>
    <w:rsid w:val="004625FE"/>
    <w:rsid w:val="0046525F"/>
    <w:rsid w:val="00481C42"/>
    <w:rsid w:val="0049106B"/>
    <w:rsid w:val="00492681"/>
    <w:rsid w:val="004A26E6"/>
    <w:rsid w:val="004A651E"/>
    <w:rsid w:val="004A7D36"/>
    <w:rsid w:val="004D424C"/>
    <w:rsid w:val="004D56EA"/>
    <w:rsid w:val="004F1DFE"/>
    <w:rsid w:val="004F2A4D"/>
    <w:rsid w:val="005007CB"/>
    <w:rsid w:val="00502CAB"/>
    <w:rsid w:val="00530761"/>
    <w:rsid w:val="00545765"/>
    <w:rsid w:val="00550DF9"/>
    <w:rsid w:val="00553C1F"/>
    <w:rsid w:val="00553FCC"/>
    <w:rsid w:val="005546B3"/>
    <w:rsid w:val="00570CA6"/>
    <w:rsid w:val="00580B5B"/>
    <w:rsid w:val="00586577"/>
    <w:rsid w:val="00592EF2"/>
    <w:rsid w:val="005A5006"/>
    <w:rsid w:val="005B3812"/>
    <w:rsid w:val="005B44D8"/>
    <w:rsid w:val="005D192D"/>
    <w:rsid w:val="00615624"/>
    <w:rsid w:val="006165A8"/>
    <w:rsid w:val="006217FB"/>
    <w:rsid w:val="0063435C"/>
    <w:rsid w:val="0064086B"/>
    <w:rsid w:val="0066014A"/>
    <w:rsid w:val="0067769B"/>
    <w:rsid w:val="006845C2"/>
    <w:rsid w:val="00692BBC"/>
    <w:rsid w:val="006A258D"/>
    <w:rsid w:val="006B5902"/>
    <w:rsid w:val="006C29B7"/>
    <w:rsid w:val="006C4A36"/>
    <w:rsid w:val="006C5045"/>
    <w:rsid w:val="006C63EB"/>
    <w:rsid w:val="006D118B"/>
    <w:rsid w:val="006E19EC"/>
    <w:rsid w:val="006E59CA"/>
    <w:rsid w:val="006E777E"/>
    <w:rsid w:val="006F4558"/>
    <w:rsid w:val="006F7794"/>
    <w:rsid w:val="00706898"/>
    <w:rsid w:val="00710255"/>
    <w:rsid w:val="007256AE"/>
    <w:rsid w:val="00750726"/>
    <w:rsid w:val="00753388"/>
    <w:rsid w:val="00753A7E"/>
    <w:rsid w:val="00757921"/>
    <w:rsid w:val="00761874"/>
    <w:rsid w:val="00761F43"/>
    <w:rsid w:val="00764231"/>
    <w:rsid w:val="007833A8"/>
    <w:rsid w:val="007905C4"/>
    <w:rsid w:val="00795D9A"/>
    <w:rsid w:val="007B4315"/>
    <w:rsid w:val="007C067B"/>
    <w:rsid w:val="007C12B2"/>
    <w:rsid w:val="007C54AE"/>
    <w:rsid w:val="007C6104"/>
    <w:rsid w:val="007D2128"/>
    <w:rsid w:val="007D399E"/>
    <w:rsid w:val="007D5490"/>
    <w:rsid w:val="007E021F"/>
    <w:rsid w:val="007E47A4"/>
    <w:rsid w:val="007F24AA"/>
    <w:rsid w:val="007F52E5"/>
    <w:rsid w:val="00806398"/>
    <w:rsid w:val="00812B95"/>
    <w:rsid w:val="00822943"/>
    <w:rsid w:val="00865A36"/>
    <w:rsid w:val="0086799A"/>
    <w:rsid w:val="008866D9"/>
    <w:rsid w:val="008916A8"/>
    <w:rsid w:val="008955B7"/>
    <w:rsid w:val="008A21AD"/>
    <w:rsid w:val="008B19DC"/>
    <w:rsid w:val="008B2DFA"/>
    <w:rsid w:val="008B4D15"/>
    <w:rsid w:val="008C1975"/>
    <w:rsid w:val="008D76F9"/>
    <w:rsid w:val="008E1D16"/>
    <w:rsid w:val="008E4136"/>
    <w:rsid w:val="008E5D12"/>
    <w:rsid w:val="00901D49"/>
    <w:rsid w:val="0095401C"/>
    <w:rsid w:val="00962080"/>
    <w:rsid w:val="009A03AE"/>
    <w:rsid w:val="009A63C5"/>
    <w:rsid w:val="009B3B8F"/>
    <w:rsid w:val="009C103F"/>
    <w:rsid w:val="009C7D8A"/>
    <w:rsid w:val="009D5C29"/>
    <w:rsid w:val="009E16BB"/>
    <w:rsid w:val="009E3E1E"/>
    <w:rsid w:val="009F222E"/>
    <w:rsid w:val="00A02D81"/>
    <w:rsid w:val="00A075DE"/>
    <w:rsid w:val="00A1214F"/>
    <w:rsid w:val="00A170C8"/>
    <w:rsid w:val="00A42DC5"/>
    <w:rsid w:val="00A734BB"/>
    <w:rsid w:val="00A74EDE"/>
    <w:rsid w:val="00A94F25"/>
    <w:rsid w:val="00AA4933"/>
    <w:rsid w:val="00AB4A70"/>
    <w:rsid w:val="00AE337F"/>
    <w:rsid w:val="00AF17E6"/>
    <w:rsid w:val="00AF2D3C"/>
    <w:rsid w:val="00AF32A9"/>
    <w:rsid w:val="00AF54F8"/>
    <w:rsid w:val="00B060F4"/>
    <w:rsid w:val="00B12749"/>
    <w:rsid w:val="00B14E63"/>
    <w:rsid w:val="00B207D3"/>
    <w:rsid w:val="00B23030"/>
    <w:rsid w:val="00B25D40"/>
    <w:rsid w:val="00B306AA"/>
    <w:rsid w:val="00B3304F"/>
    <w:rsid w:val="00B36B12"/>
    <w:rsid w:val="00B43E3D"/>
    <w:rsid w:val="00B5098E"/>
    <w:rsid w:val="00B510BF"/>
    <w:rsid w:val="00B5155E"/>
    <w:rsid w:val="00B669CB"/>
    <w:rsid w:val="00B84D5B"/>
    <w:rsid w:val="00B85A1D"/>
    <w:rsid w:val="00BA011C"/>
    <w:rsid w:val="00BB7125"/>
    <w:rsid w:val="00BE3308"/>
    <w:rsid w:val="00BF212C"/>
    <w:rsid w:val="00C05287"/>
    <w:rsid w:val="00C0636C"/>
    <w:rsid w:val="00C13DB2"/>
    <w:rsid w:val="00C14642"/>
    <w:rsid w:val="00C17F6E"/>
    <w:rsid w:val="00C26179"/>
    <w:rsid w:val="00C27243"/>
    <w:rsid w:val="00C34512"/>
    <w:rsid w:val="00C412CE"/>
    <w:rsid w:val="00C43644"/>
    <w:rsid w:val="00C44ABF"/>
    <w:rsid w:val="00C479CA"/>
    <w:rsid w:val="00C67C24"/>
    <w:rsid w:val="00C72BBC"/>
    <w:rsid w:val="00C87971"/>
    <w:rsid w:val="00CA7DAD"/>
    <w:rsid w:val="00CB38BD"/>
    <w:rsid w:val="00CC4092"/>
    <w:rsid w:val="00CC6F49"/>
    <w:rsid w:val="00CF66D6"/>
    <w:rsid w:val="00D05417"/>
    <w:rsid w:val="00D05D7D"/>
    <w:rsid w:val="00D05EF7"/>
    <w:rsid w:val="00D063DE"/>
    <w:rsid w:val="00D11009"/>
    <w:rsid w:val="00D208A3"/>
    <w:rsid w:val="00D2240C"/>
    <w:rsid w:val="00D277E7"/>
    <w:rsid w:val="00D426F3"/>
    <w:rsid w:val="00D4502B"/>
    <w:rsid w:val="00D51C89"/>
    <w:rsid w:val="00D62CC5"/>
    <w:rsid w:val="00D63316"/>
    <w:rsid w:val="00D65649"/>
    <w:rsid w:val="00D7710E"/>
    <w:rsid w:val="00D8695A"/>
    <w:rsid w:val="00D95D66"/>
    <w:rsid w:val="00DA26C3"/>
    <w:rsid w:val="00DA6118"/>
    <w:rsid w:val="00DA6700"/>
    <w:rsid w:val="00DB2539"/>
    <w:rsid w:val="00DB3A0A"/>
    <w:rsid w:val="00DC205F"/>
    <w:rsid w:val="00DF06E1"/>
    <w:rsid w:val="00DF467C"/>
    <w:rsid w:val="00DF6546"/>
    <w:rsid w:val="00E04D2C"/>
    <w:rsid w:val="00E11523"/>
    <w:rsid w:val="00E11B10"/>
    <w:rsid w:val="00E205B8"/>
    <w:rsid w:val="00E309D5"/>
    <w:rsid w:val="00E42F6A"/>
    <w:rsid w:val="00E43E2C"/>
    <w:rsid w:val="00E76050"/>
    <w:rsid w:val="00E92976"/>
    <w:rsid w:val="00EA6211"/>
    <w:rsid w:val="00EA6E18"/>
    <w:rsid w:val="00EC7131"/>
    <w:rsid w:val="00ED2E07"/>
    <w:rsid w:val="00ED6E09"/>
    <w:rsid w:val="00ED7EF0"/>
    <w:rsid w:val="00EE3C0B"/>
    <w:rsid w:val="00EF19A4"/>
    <w:rsid w:val="00F02805"/>
    <w:rsid w:val="00F31427"/>
    <w:rsid w:val="00F351DA"/>
    <w:rsid w:val="00F37541"/>
    <w:rsid w:val="00F431DE"/>
    <w:rsid w:val="00F45DAB"/>
    <w:rsid w:val="00F46DBE"/>
    <w:rsid w:val="00F64F9C"/>
    <w:rsid w:val="00F9223C"/>
    <w:rsid w:val="00FA3880"/>
    <w:rsid w:val="00FA410B"/>
    <w:rsid w:val="00FA4E03"/>
    <w:rsid w:val="00FC460C"/>
    <w:rsid w:val="00FE1AE4"/>
    <w:rsid w:val="00FE7192"/>
    <w:rsid w:val="00FF2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C7C8"/>
  <w15:docId w15:val="{F3C2ECDD-0C47-4952-882C-80BF2B56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880"/>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A3880"/>
    <w:rPr>
      <w:sz w:val="20"/>
    </w:rPr>
  </w:style>
  <w:style w:type="paragraph" w:styleId="Footer">
    <w:name w:val="footer"/>
    <w:basedOn w:val="Normal"/>
    <w:rsid w:val="00FA3880"/>
    <w:pPr>
      <w:tabs>
        <w:tab w:val="center" w:pos="4867"/>
        <w:tab w:val="right" w:pos="9720"/>
      </w:tabs>
    </w:pPr>
  </w:style>
  <w:style w:type="paragraph" w:styleId="Header">
    <w:name w:val="header"/>
    <w:basedOn w:val="Normal"/>
    <w:rsid w:val="00FA3880"/>
  </w:style>
  <w:style w:type="paragraph" w:styleId="BodyText">
    <w:name w:val="Body Text"/>
    <w:basedOn w:val="Normal"/>
    <w:rsid w:val="00FA3880"/>
    <w:rPr>
      <w:b/>
      <w:vanish/>
      <w:color w:val="FF0000"/>
    </w:rPr>
  </w:style>
  <w:style w:type="paragraph" w:styleId="BodyText2">
    <w:name w:val="Body Text 2"/>
    <w:basedOn w:val="Normal"/>
    <w:rsid w:val="00FA3880"/>
    <w:rPr>
      <w:color w:val="000000"/>
    </w:rPr>
  </w:style>
  <w:style w:type="paragraph" w:customStyle="1" w:styleId="AHeading">
    <w:name w:val="A. Heading"/>
    <w:basedOn w:val="Normal"/>
    <w:rsid w:val="00FA3880"/>
    <w:pPr>
      <w:keepNext/>
      <w:ind w:left="720" w:hanging="720"/>
    </w:pPr>
    <w:rPr>
      <w:b/>
    </w:rPr>
  </w:style>
  <w:style w:type="paragraph" w:customStyle="1" w:styleId="1">
    <w:name w:val="1."/>
    <w:basedOn w:val="Normal"/>
    <w:rsid w:val="00FA3880"/>
    <w:pPr>
      <w:ind w:left="1440" w:hanging="720"/>
    </w:pPr>
  </w:style>
  <w:style w:type="paragraph" w:customStyle="1" w:styleId="AText">
    <w:name w:val="A. Text"/>
    <w:basedOn w:val="Normal"/>
    <w:rsid w:val="00FA3880"/>
    <w:pPr>
      <w:ind w:left="720"/>
    </w:pPr>
  </w:style>
  <w:style w:type="paragraph" w:customStyle="1" w:styleId="1Heading">
    <w:name w:val="1. Heading"/>
    <w:basedOn w:val="Normal"/>
    <w:rsid w:val="00FA3880"/>
    <w:pPr>
      <w:keepNext/>
      <w:ind w:left="720"/>
    </w:pPr>
  </w:style>
  <w:style w:type="paragraph" w:customStyle="1" w:styleId="1Text">
    <w:name w:val="1. Text"/>
    <w:basedOn w:val="Normal"/>
    <w:rsid w:val="00FA3880"/>
    <w:pPr>
      <w:ind w:left="1440"/>
    </w:pPr>
  </w:style>
  <w:style w:type="paragraph" w:customStyle="1" w:styleId="aheading0">
    <w:name w:val="a. heading"/>
    <w:basedOn w:val="Normal"/>
    <w:rsid w:val="00FA3880"/>
    <w:pPr>
      <w:keepNext/>
      <w:ind w:left="2160" w:hanging="720"/>
    </w:pPr>
  </w:style>
  <w:style w:type="paragraph" w:customStyle="1" w:styleId="alist">
    <w:name w:val="a. list"/>
    <w:basedOn w:val="Normal"/>
    <w:rsid w:val="00FA3880"/>
    <w:pPr>
      <w:tabs>
        <w:tab w:val="left" w:pos="7200"/>
        <w:tab w:val="decimal" w:pos="8640"/>
      </w:tabs>
      <w:ind w:left="2160"/>
    </w:pPr>
  </w:style>
  <w:style w:type="paragraph" w:customStyle="1" w:styleId="atext0">
    <w:name w:val="a. text"/>
    <w:basedOn w:val="Normal"/>
    <w:rsid w:val="00FA3880"/>
    <w:pPr>
      <w:ind w:left="2160" w:hanging="720"/>
    </w:pPr>
  </w:style>
  <w:style w:type="paragraph" w:customStyle="1" w:styleId="indent">
    <w:name w:val="indent"/>
    <w:basedOn w:val="Normal"/>
    <w:rsid w:val="00FA3880"/>
    <w:pPr>
      <w:tabs>
        <w:tab w:val="left" w:pos="1080"/>
      </w:tabs>
      <w:ind w:left="1440"/>
      <w:jc w:val="left"/>
    </w:pPr>
    <w:rPr>
      <w:rFonts w:ascii="Times" w:hAnsi="Times"/>
    </w:rPr>
  </w:style>
  <w:style w:type="paragraph" w:customStyle="1" w:styleId="Number">
    <w:name w:val="Number"/>
    <w:basedOn w:val="Normal"/>
    <w:rsid w:val="00FA3880"/>
    <w:pPr>
      <w:ind w:left="720" w:hanging="720"/>
      <w:jc w:val="left"/>
    </w:pPr>
    <w:rPr>
      <w:rFonts w:ascii="Times" w:hAnsi="Times"/>
    </w:rPr>
  </w:style>
  <w:style w:type="paragraph" w:customStyle="1" w:styleId="A">
    <w:name w:val="A."/>
    <w:basedOn w:val="Normal"/>
    <w:rsid w:val="00FA3880"/>
    <w:pPr>
      <w:spacing w:after="60"/>
      <w:ind w:left="720" w:hanging="720"/>
    </w:pPr>
    <w:rPr>
      <w:sz w:val="20"/>
    </w:rPr>
  </w:style>
  <w:style w:type="paragraph" w:styleId="BodyTextIndent">
    <w:name w:val="Body Text Indent"/>
    <w:basedOn w:val="Normal"/>
    <w:link w:val="BodyTextIndentChar"/>
    <w:rsid w:val="00FA3880"/>
    <w:pPr>
      <w:ind w:left="1350"/>
    </w:pPr>
  </w:style>
  <w:style w:type="paragraph" w:styleId="Title">
    <w:name w:val="Title"/>
    <w:basedOn w:val="Normal"/>
    <w:qFormat/>
    <w:rsid w:val="00FA3880"/>
    <w:pPr>
      <w:jc w:val="center"/>
    </w:pPr>
    <w:rPr>
      <w:b/>
      <w:color w:val="000000"/>
    </w:rPr>
  </w:style>
  <w:style w:type="paragraph" w:styleId="BalloonText">
    <w:name w:val="Balloon Text"/>
    <w:basedOn w:val="Normal"/>
    <w:semiHidden/>
    <w:rsid w:val="00FF2926"/>
    <w:rPr>
      <w:rFonts w:ascii="Tahoma" w:hAnsi="Tahoma" w:cs="Tahoma"/>
      <w:sz w:val="16"/>
      <w:szCs w:val="16"/>
    </w:rPr>
  </w:style>
  <w:style w:type="paragraph" w:customStyle="1" w:styleId="ClauseNote">
    <w:name w:val="Clause Note"/>
    <w:basedOn w:val="Normal"/>
    <w:rsid w:val="008B19DC"/>
    <w:pPr>
      <w:keepNext/>
      <w:spacing w:after="60"/>
    </w:pPr>
    <w:rPr>
      <w:sz w:val="20"/>
    </w:rPr>
  </w:style>
  <w:style w:type="paragraph" w:customStyle="1" w:styleId="ClauseTitle">
    <w:name w:val="Clause Title"/>
    <w:basedOn w:val="Normal"/>
    <w:rsid w:val="008B19DC"/>
    <w:pPr>
      <w:keepNext/>
      <w:spacing w:before="120" w:after="60"/>
    </w:pPr>
    <w:rPr>
      <w:b/>
      <w:caps/>
      <w:sz w:val="20"/>
    </w:rPr>
  </w:style>
  <w:style w:type="paragraph" w:customStyle="1" w:styleId="Level1">
    <w:name w:val="Level 1"/>
    <w:basedOn w:val="Normal"/>
    <w:rsid w:val="008B19DC"/>
    <w:pPr>
      <w:ind w:left="720" w:hanging="360"/>
    </w:pPr>
    <w:rPr>
      <w:rFonts w:ascii="Helvetica" w:hAnsi="Helvetica"/>
      <w:sz w:val="18"/>
    </w:rPr>
  </w:style>
  <w:style w:type="character" w:styleId="Hyperlink">
    <w:name w:val="Hyperlink"/>
    <w:basedOn w:val="DefaultParagraphFont"/>
    <w:rsid w:val="007E021F"/>
    <w:rPr>
      <w:color w:val="0000FF"/>
      <w:u w:val="single"/>
    </w:rPr>
  </w:style>
  <w:style w:type="paragraph" w:customStyle="1" w:styleId="Default">
    <w:name w:val="Default"/>
    <w:rsid w:val="007E021F"/>
    <w:pPr>
      <w:autoSpaceDE w:val="0"/>
      <w:autoSpaceDN w:val="0"/>
      <w:adjustRightInd w:val="0"/>
    </w:pPr>
    <w:rPr>
      <w:color w:val="000000"/>
      <w:sz w:val="24"/>
      <w:szCs w:val="24"/>
    </w:rPr>
  </w:style>
  <w:style w:type="character" w:customStyle="1" w:styleId="BodyTextIndentChar">
    <w:name w:val="Body Text Indent Char"/>
    <w:basedOn w:val="DefaultParagraphFont"/>
    <w:link w:val="BodyTextIndent"/>
    <w:rsid w:val="005B44D8"/>
    <w:rPr>
      <w:sz w:val="24"/>
    </w:rPr>
  </w:style>
  <w:style w:type="character" w:styleId="CommentReference">
    <w:name w:val="annotation reference"/>
    <w:basedOn w:val="DefaultParagraphFont"/>
    <w:rsid w:val="00586577"/>
    <w:rPr>
      <w:sz w:val="16"/>
      <w:szCs w:val="16"/>
    </w:rPr>
  </w:style>
  <w:style w:type="paragraph" w:styleId="CommentText">
    <w:name w:val="annotation text"/>
    <w:basedOn w:val="Normal"/>
    <w:link w:val="CommentTextChar"/>
    <w:rsid w:val="00586577"/>
    <w:rPr>
      <w:sz w:val="20"/>
    </w:rPr>
  </w:style>
  <w:style w:type="character" w:customStyle="1" w:styleId="CommentTextChar">
    <w:name w:val="Comment Text Char"/>
    <w:basedOn w:val="DefaultParagraphFont"/>
    <w:link w:val="CommentText"/>
    <w:rsid w:val="00586577"/>
  </w:style>
  <w:style w:type="paragraph" w:styleId="NoSpacing">
    <w:name w:val="No Spacing"/>
    <w:uiPriority w:val="1"/>
    <w:qFormat/>
    <w:rsid w:val="00586577"/>
    <w:rPr>
      <w:rFonts w:asciiTheme="minorHAnsi" w:eastAsiaTheme="minorHAnsi" w:hAnsiTheme="minorHAnsi" w:cstheme="minorBidi"/>
      <w:sz w:val="22"/>
      <w:szCs w:val="22"/>
    </w:rPr>
  </w:style>
  <w:style w:type="character" w:customStyle="1" w:styleId="normaltextrun">
    <w:name w:val="normaltextrun"/>
    <w:basedOn w:val="DefaultParagraphFont"/>
    <w:rsid w:val="00CA7DAD"/>
  </w:style>
  <w:style w:type="paragraph" w:styleId="Revision">
    <w:name w:val="Revision"/>
    <w:hidden/>
    <w:uiPriority w:val="99"/>
    <w:semiHidden/>
    <w:rsid w:val="00FC460C"/>
    <w:rPr>
      <w:sz w:val="24"/>
    </w:rPr>
  </w:style>
  <w:style w:type="paragraph" w:styleId="CommentSubject">
    <w:name w:val="annotation subject"/>
    <w:basedOn w:val="CommentText"/>
    <w:next w:val="CommentText"/>
    <w:link w:val="CommentSubjectChar"/>
    <w:semiHidden/>
    <w:unhideWhenUsed/>
    <w:rsid w:val="00FC460C"/>
    <w:rPr>
      <w:b/>
      <w:bCs/>
    </w:rPr>
  </w:style>
  <w:style w:type="character" w:customStyle="1" w:styleId="CommentSubjectChar">
    <w:name w:val="Comment Subject Char"/>
    <w:basedOn w:val="CommentTextChar"/>
    <w:link w:val="CommentSubject"/>
    <w:semiHidden/>
    <w:rsid w:val="00FC460C"/>
    <w:rPr>
      <w:b/>
      <w:bCs/>
    </w:rPr>
  </w:style>
  <w:style w:type="paragraph" w:styleId="ListParagraph">
    <w:name w:val="List Paragraph"/>
    <w:basedOn w:val="Normal"/>
    <w:uiPriority w:val="34"/>
    <w:qFormat/>
    <w:rsid w:val="00450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17429">
      <w:bodyDiv w:val="1"/>
      <w:marLeft w:val="0"/>
      <w:marRight w:val="0"/>
      <w:marTop w:val="0"/>
      <w:marBottom w:val="0"/>
      <w:divBdr>
        <w:top w:val="none" w:sz="0" w:space="0" w:color="auto"/>
        <w:left w:val="none" w:sz="0" w:space="0" w:color="auto"/>
        <w:bottom w:val="none" w:sz="0" w:space="0" w:color="auto"/>
        <w:right w:val="none" w:sz="0" w:space="0" w:color="auto"/>
      </w:divBdr>
    </w:div>
    <w:div w:id="1086923608">
      <w:bodyDiv w:val="1"/>
      <w:marLeft w:val="0"/>
      <w:marRight w:val="0"/>
      <w:marTop w:val="0"/>
      <w:marBottom w:val="0"/>
      <w:divBdr>
        <w:top w:val="none" w:sz="0" w:space="0" w:color="auto"/>
        <w:left w:val="none" w:sz="0" w:space="0" w:color="auto"/>
        <w:bottom w:val="none" w:sz="0" w:space="0" w:color="auto"/>
        <w:right w:val="none" w:sz="0" w:space="0" w:color="auto"/>
      </w:divBdr>
    </w:div>
    <w:div w:id="1433090707">
      <w:bodyDiv w:val="1"/>
      <w:marLeft w:val="0"/>
      <w:marRight w:val="0"/>
      <w:marTop w:val="0"/>
      <w:marBottom w:val="0"/>
      <w:divBdr>
        <w:top w:val="none" w:sz="0" w:space="0" w:color="auto"/>
        <w:left w:val="none" w:sz="0" w:space="0" w:color="auto"/>
        <w:bottom w:val="none" w:sz="0" w:space="0" w:color="auto"/>
        <w:right w:val="none" w:sz="0" w:space="0" w:color="auto"/>
      </w:divBdr>
    </w:div>
    <w:div w:id="1461650345">
      <w:bodyDiv w:val="1"/>
      <w:marLeft w:val="0"/>
      <w:marRight w:val="0"/>
      <w:marTop w:val="0"/>
      <w:marBottom w:val="0"/>
      <w:divBdr>
        <w:top w:val="none" w:sz="0" w:space="0" w:color="auto"/>
        <w:left w:val="none" w:sz="0" w:space="0" w:color="auto"/>
        <w:bottom w:val="none" w:sz="0" w:space="0" w:color="auto"/>
        <w:right w:val="none" w:sz="0" w:space="0" w:color="auto"/>
      </w:divBdr>
    </w:div>
    <w:div w:id="1495607139">
      <w:bodyDiv w:val="1"/>
      <w:marLeft w:val="0"/>
      <w:marRight w:val="0"/>
      <w:marTop w:val="0"/>
      <w:marBottom w:val="0"/>
      <w:divBdr>
        <w:top w:val="none" w:sz="0" w:space="0" w:color="auto"/>
        <w:left w:val="none" w:sz="0" w:space="0" w:color="auto"/>
        <w:bottom w:val="none" w:sz="0" w:space="0" w:color="auto"/>
        <w:right w:val="none" w:sz="0" w:space="0" w:color="auto"/>
      </w:divBdr>
    </w:div>
    <w:div w:id="1560702676">
      <w:bodyDiv w:val="1"/>
      <w:marLeft w:val="0"/>
      <w:marRight w:val="0"/>
      <w:marTop w:val="0"/>
      <w:marBottom w:val="0"/>
      <w:divBdr>
        <w:top w:val="none" w:sz="0" w:space="0" w:color="auto"/>
        <w:left w:val="none" w:sz="0" w:space="0" w:color="auto"/>
        <w:bottom w:val="none" w:sz="0" w:space="0" w:color="auto"/>
        <w:right w:val="none" w:sz="0" w:space="0" w:color="auto"/>
      </w:divBdr>
    </w:div>
    <w:div w:id="1578637836">
      <w:bodyDiv w:val="1"/>
      <w:marLeft w:val="0"/>
      <w:marRight w:val="0"/>
      <w:marTop w:val="0"/>
      <w:marBottom w:val="0"/>
      <w:divBdr>
        <w:top w:val="none" w:sz="0" w:space="0" w:color="auto"/>
        <w:left w:val="none" w:sz="0" w:space="0" w:color="auto"/>
        <w:bottom w:val="none" w:sz="0" w:space="0" w:color="auto"/>
        <w:right w:val="none" w:sz="0" w:space="0" w:color="auto"/>
      </w:divBdr>
      <w:divsChild>
        <w:div w:id="1792437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9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5635586">
      <w:bodyDiv w:val="1"/>
      <w:marLeft w:val="0"/>
      <w:marRight w:val="0"/>
      <w:marTop w:val="0"/>
      <w:marBottom w:val="0"/>
      <w:divBdr>
        <w:top w:val="none" w:sz="0" w:space="0" w:color="auto"/>
        <w:left w:val="none" w:sz="0" w:space="0" w:color="auto"/>
        <w:bottom w:val="none" w:sz="0" w:space="0" w:color="auto"/>
        <w:right w:val="none" w:sz="0" w:space="0" w:color="auto"/>
      </w:divBdr>
    </w:div>
    <w:div w:id="1976640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upplychain.llnl.gov/supplier-information/special-prov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E0881FBF7B4428EA3AA0E211C9E5E" ma:contentTypeVersion="4" ma:contentTypeDescription="Create a new document." ma:contentTypeScope="" ma:versionID="3d346e3ec74f7515522113e501e58364">
  <xsd:schema xmlns:xsd="http://www.w3.org/2001/XMLSchema" xmlns:xs="http://www.w3.org/2001/XMLSchema" xmlns:p="http://schemas.microsoft.com/office/2006/metadata/properties" xmlns:ns2="b5a0c8c8-e884-45fa-816e-4211481b3d4f" xmlns:ns3="1d057a4e-a995-4a93-9bec-8579e3b62619" targetNamespace="http://schemas.microsoft.com/office/2006/metadata/properties" ma:root="true" ma:fieldsID="fdaddccbe67c5be846b99ff04fc968fe" ns2:_="" ns3:_="">
    <xsd:import namespace="b5a0c8c8-e884-45fa-816e-4211481b3d4f"/>
    <xsd:import namespace="1d057a4e-a995-4a93-9bec-8579e3b626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0c8c8-e884-45fa-816e-4211481b3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057a4e-a995-4a93-9bec-8579e3b626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5A41D9-C88C-457F-B6E4-D3032047E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0c8c8-e884-45fa-816e-4211481b3d4f"/>
    <ds:schemaRef ds:uri="1d057a4e-a995-4a93-9bec-8579e3b62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DFF29-3B5E-46D5-95DF-E79C174E99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I&amp;I - D-B Construction Services</vt:lpstr>
    </vt:vector>
  </TitlesOfParts>
  <Company>LLNL</Company>
  <LinksUpToDate>false</LinksUpToDate>
  <CharactersWithSpaces>17406</CharactersWithSpaces>
  <SharedDoc>false</SharedDoc>
  <HLinks>
    <vt:vector size="6" baseType="variant">
      <vt:variant>
        <vt:i4>4522057</vt:i4>
      </vt:variant>
      <vt:variant>
        <vt:i4>0</vt:i4>
      </vt:variant>
      <vt:variant>
        <vt:i4>0</vt:i4>
      </vt:variant>
      <vt:variant>
        <vt:i4>5</vt:i4>
      </vt:variant>
      <vt:variant>
        <vt:lpwstr>http://www.directives.doe.gov/pdfs/doe/doetext/neword/442/m4421-1.pdf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I&amp;I - D-B Construction Services</dc:title>
  <dc:subject/>
  <dc:creator>Procurement</dc:creator>
  <cp:keywords/>
  <dc:description/>
  <cp:lastModifiedBy>Pascal, Roosevelt M.</cp:lastModifiedBy>
  <cp:revision>3</cp:revision>
  <cp:lastPrinted>2015-01-20T19:12:00Z</cp:lastPrinted>
  <dcterms:created xsi:type="dcterms:W3CDTF">2022-05-24T20:01:00Z</dcterms:created>
  <dcterms:modified xsi:type="dcterms:W3CDTF">2022-05-26T16:39:00Z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0x0101004FEE0881FBF7B4428EA3AA0E211C9E5E</vt:lpwstr>
  </property>
</Properties>
</file>