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9B53" w14:textId="77777777" w:rsidR="008355BE" w:rsidRPr="00A33999" w:rsidRDefault="008355BE" w:rsidP="002E31F7">
      <w:pPr>
        <w:rPr>
          <w:b/>
          <w:color w:val="000000" w:themeColor="text1"/>
          <w:szCs w:val="24"/>
        </w:rPr>
      </w:pPr>
    </w:p>
    <w:tbl>
      <w:tblPr>
        <w:tblStyle w:val="TableGrid"/>
        <w:tblW w:w="10458" w:type="dxa"/>
        <w:tblBorders>
          <w:left w:val="none" w:sz="0" w:space="0" w:color="auto"/>
        </w:tblBorders>
        <w:tblLook w:val="04A0" w:firstRow="1" w:lastRow="0" w:firstColumn="1" w:lastColumn="0" w:noHBand="0" w:noVBand="1"/>
      </w:tblPr>
      <w:tblGrid>
        <w:gridCol w:w="5148"/>
        <w:gridCol w:w="1260"/>
        <w:gridCol w:w="4050"/>
      </w:tblGrid>
      <w:tr w:rsidR="008355BE" w14:paraId="575CFE35" w14:textId="77777777" w:rsidTr="000C106A">
        <w:tc>
          <w:tcPr>
            <w:tcW w:w="5148" w:type="dxa"/>
          </w:tcPr>
          <w:p w14:paraId="556BAC3F" w14:textId="77777777" w:rsidR="008355BE" w:rsidRDefault="008355BE" w:rsidP="00E25C66">
            <w:pPr>
              <w:spacing w:before="120"/>
              <w:jc w:val="center"/>
              <w:rPr>
                <w:b/>
              </w:rPr>
            </w:pPr>
            <w:r>
              <w:rPr>
                <w:b/>
              </w:rPr>
              <w:t>TASK ORDER</w:t>
            </w:r>
          </w:p>
          <w:p w14:paraId="1EBBD8B6" w14:textId="77777777" w:rsidR="008355BE" w:rsidRPr="00F656B3" w:rsidRDefault="008355BE" w:rsidP="00E25C66">
            <w:pPr>
              <w:jc w:val="center"/>
              <w:rPr>
                <w:b/>
              </w:rPr>
            </w:pPr>
          </w:p>
          <w:p w14:paraId="27758035" w14:textId="41EFB11D" w:rsidR="008355BE" w:rsidRPr="007B221A" w:rsidRDefault="008355BE" w:rsidP="00E25C66">
            <w:pPr>
              <w:spacing w:after="120"/>
              <w:jc w:val="center"/>
              <w:rPr>
                <w:b/>
              </w:rPr>
            </w:pPr>
            <w:r w:rsidRPr="002137D4">
              <w:rPr>
                <w:b/>
              </w:rPr>
              <w:t xml:space="preserve">NO. </w:t>
            </w:r>
            <w:r w:rsidR="009C5354">
              <w:rPr>
                <w:b/>
                <w:noProof/>
              </w:rPr>
              <w:t>TBD</w:t>
            </w:r>
          </w:p>
        </w:tc>
        <w:tc>
          <w:tcPr>
            <w:tcW w:w="1260" w:type="dxa"/>
            <w:tcBorders>
              <w:bottom w:val="single" w:sz="4" w:space="0" w:color="auto"/>
              <w:right w:val="nil"/>
            </w:tcBorders>
          </w:tcPr>
          <w:p w14:paraId="61C42CAC" w14:textId="77777777" w:rsidR="008355BE" w:rsidRDefault="008355BE" w:rsidP="00E25C66">
            <w:pPr>
              <w:spacing w:before="120"/>
              <w:rPr>
                <w:color w:val="000000"/>
                <w:sz w:val="22"/>
              </w:rPr>
            </w:pPr>
            <w:r>
              <w:rPr>
                <w:noProof/>
                <w:color w:val="000000"/>
              </w:rPr>
              <w:drawing>
                <wp:inline distT="0" distB="0" distL="0" distR="0" wp14:anchorId="6524D46B" wp14:editId="50F5F6AB">
                  <wp:extent cx="5238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52450"/>
                          </a:xfrm>
                          <a:prstGeom prst="rect">
                            <a:avLst/>
                          </a:prstGeom>
                          <a:noFill/>
                          <a:ln>
                            <a:noFill/>
                          </a:ln>
                        </pic:spPr>
                      </pic:pic>
                    </a:graphicData>
                  </a:graphic>
                </wp:inline>
              </w:drawing>
            </w:r>
          </w:p>
        </w:tc>
        <w:tc>
          <w:tcPr>
            <w:tcW w:w="4050" w:type="dxa"/>
            <w:tcBorders>
              <w:left w:val="nil"/>
              <w:bottom w:val="single" w:sz="4" w:space="0" w:color="auto"/>
              <w:right w:val="nil"/>
            </w:tcBorders>
          </w:tcPr>
          <w:p w14:paraId="3DF29DE6" w14:textId="77777777" w:rsidR="008355BE" w:rsidRDefault="008355BE" w:rsidP="00E25C66">
            <w:pPr>
              <w:spacing w:before="120"/>
              <w:ind w:left="100"/>
              <w:rPr>
                <w:color w:val="000000"/>
                <w:sz w:val="20"/>
              </w:rPr>
            </w:pPr>
            <w:r>
              <w:rPr>
                <w:color w:val="000000"/>
                <w:sz w:val="20"/>
              </w:rPr>
              <w:t>Lawrence Livermore National Laboratory</w:t>
            </w:r>
          </w:p>
          <w:p w14:paraId="1FA04B1C" w14:textId="77777777" w:rsidR="008355BE" w:rsidRDefault="008355BE" w:rsidP="00E25C66">
            <w:pPr>
              <w:ind w:left="100"/>
              <w:rPr>
                <w:color w:val="000000"/>
                <w:sz w:val="20"/>
              </w:rPr>
            </w:pPr>
            <w:r>
              <w:rPr>
                <w:color w:val="000000"/>
                <w:sz w:val="20"/>
              </w:rPr>
              <w:t>Supply Chain Management Department</w:t>
            </w:r>
          </w:p>
          <w:p w14:paraId="636E40BE" w14:textId="77777777" w:rsidR="008355BE" w:rsidRDefault="008355BE" w:rsidP="00E25C66">
            <w:pPr>
              <w:ind w:left="100"/>
              <w:rPr>
                <w:color w:val="000000"/>
                <w:sz w:val="20"/>
              </w:rPr>
            </w:pPr>
            <w:r>
              <w:rPr>
                <w:color w:val="000000"/>
                <w:sz w:val="20"/>
              </w:rPr>
              <w:t>P.O. Box 5012</w:t>
            </w:r>
          </w:p>
          <w:p w14:paraId="17B6B57B" w14:textId="77777777" w:rsidR="008355BE" w:rsidRDefault="008355BE" w:rsidP="00E25C66">
            <w:pPr>
              <w:spacing w:after="120"/>
              <w:ind w:left="100"/>
              <w:rPr>
                <w:color w:val="000000"/>
                <w:sz w:val="20"/>
              </w:rPr>
            </w:pPr>
            <w:r>
              <w:rPr>
                <w:color w:val="000000"/>
                <w:sz w:val="20"/>
              </w:rPr>
              <w:t>Livermore, CA  94551</w:t>
            </w:r>
          </w:p>
        </w:tc>
      </w:tr>
      <w:tr w:rsidR="008355BE" w14:paraId="5C3EB72F" w14:textId="77777777" w:rsidTr="000C106A">
        <w:tc>
          <w:tcPr>
            <w:tcW w:w="5148" w:type="dxa"/>
          </w:tcPr>
          <w:p w14:paraId="25911EE2" w14:textId="77777777" w:rsidR="008355BE" w:rsidRDefault="008355BE" w:rsidP="000D6C14">
            <w:pPr>
              <w:spacing w:before="120"/>
              <w:jc w:val="center"/>
            </w:pPr>
            <w:r>
              <w:t>Under Master Task Agreement</w:t>
            </w:r>
          </w:p>
          <w:p w14:paraId="4B5A7F98" w14:textId="236A6F31" w:rsidR="008355BE" w:rsidRPr="00AE0506" w:rsidRDefault="008355BE" w:rsidP="00D97776">
            <w:pPr>
              <w:spacing w:after="120"/>
              <w:jc w:val="center"/>
              <w:rPr>
                <w:b/>
                <w:bCs/>
              </w:rPr>
            </w:pPr>
            <w:r w:rsidRPr="00AE0506">
              <w:rPr>
                <w:b/>
                <w:bCs/>
              </w:rPr>
              <w:t xml:space="preserve">No. </w:t>
            </w:r>
            <w:r w:rsidR="009C5354" w:rsidRPr="00AE0506">
              <w:rPr>
                <w:b/>
                <w:bCs/>
                <w:noProof/>
              </w:rPr>
              <w:t>B650111</w:t>
            </w:r>
          </w:p>
        </w:tc>
        <w:tc>
          <w:tcPr>
            <w:tcW w:w="5310" w:type="dxa"/>
            <w:gridSpan w:val="2"/>
            <w:tcBorders>
              <w:right w:val="nil"/>
            </w:tcBorders>
          </w:tcPr>
          <w:p w14:paraId="69DDCC99" w14:textId="77777777" w:rsidR="008355BE" w:rsidRDefault="008355BE" w:rsidP="000C106A">
            <w:pPr>
              <w:spacing w:before="120"/>
            </w:pPr>
          </w:p>
          <w:p w14:paraId="7CFEF660" w14:textId="77777777" w:rsidR="008355BE" w:rsidRPr="002137D4" w:rsidRDefault="008355BE" w:rsidP="000C106A">
            <w:pPr>
              <w:spacing w:before="120" w:after="120"/>
              <w:rPr>
                <w:b/>
              </w:rPr>
            </w:pPr>
          </w:p>
        </w:tc>
      </w:tr>
      <w:tr w:rsidR="008355BE" w14:paraId="071D84F5" w14:textId="77777777" w:rsidTr="000C106A">
        <w:tc>
          <w:tcPr>
            <w:tcW w:w="5148" w:type="dxa"/>
          </w:tcPr>
          <w:p w14:paraId="6D067F15" w14:textId="77777777" w:rsidR="008355BE" w:rsidRPr="002137D4" w:rsidRDefault="008355BE" w:rsidP="00E25C66">
            <w:pPr>
              <w:spacing w:before="120" w:after="120"/>
              <w:rPr>
                <w:b/>
              </w:rPr>
            </w:pPr>
            <w:r w:rsidRPr="002137D4">
              <w:rPr>
                <w:b/>
              </w:rPr>
              <w:t>Subcontractor:</w:t>
            </w:r>
          </w:p>
          <w:p w14:paraId="0A36F136" w14:textId="77777777" w:rsidR="00C2163B" w:rsidRPr="00206332" w:rsidRDefault="00C2163B" w:rsidP="00C2163B">
            <w:pPr>
              <w:rPr>
                <w:b/>
                <w:bCs/>
                <w:caps/>
              </w:rPr>
            </w:pPr>
            <w:r w:rsidRPr="00206332">
              <w:rPr>
                <w:b/>
                <w:bCs/>
                <w:caps/>
              </w:rPr>
              <w:t>subcontractor's Name</w:t>
            </w:r>
          </w:p>
          <w:p w14:paraId="421AA202" w14:textId="21B316DE" w:rsidR="008355BE" w:rsidRPr="00880B5B" w:rsidRDefault="008355BE" w:rsidP="008355BE">
            <w:r w:rsidRPr="00880B5B">
              <w:t xml:space="preserve">Attention:  </w:t>
            </w:r>
            <w:r w:rsidR="009C5354" w:rsidRPr="008635DF">
              <w:t>TBD</w:t>
            </w:r>
          </w:p>
          <w:p w14:paraId="12C5F854" w14:textId="77777777" w:rsidR="008355BE" w:rsidRPr="00880B5B" w:rsidRDefault="008355BE" w:rsidP="008355BE">
            <w:r w:rsidRPr="00880B5B">
              <w:t>Address</w:t>
            </w:r>
          </w:p>
          <w:p w14:paraId="4289B1DD" w14:textId="0053AA33" w:rsidR="008355BE" w:rsidRDefault="008355BE" w:rsidP="00E25C66">
            <w:pPr>
              <w:spacing w:after="120"/>
            </w:pPr>
            <w:r w:rsidRPr="00880B5B">
              <w:t>City, State, Zip</w:t>
            </w:r>
          </w:p>
        </w:tc>
        <w:tc>
          <w:tcPr>
            <w:tcW w:w="5310" w:type="dxa"/>
            <w:gridSpan w:val="2"/>
            <w:tcBorders>
              <w:right w:val="nil"/>
            </w:tcBorders>
          </w:tcPr>
          <w:p w14:paraId="377948DF" w14:textId="77777777" w:rsidR="008355BE" w:rsidRPr="002137D4" w:rsidRDefault="008355BE" w:rsidP="00E25C66">
            <w:pPr>
              <w:spacing w:before="120" w:after="120"/>
              <w:rPr>
                <w:b/>
              </w:rPr>
            </w:pPr>
            <w:r w:rsidRPr="002137D4">
              <w:rPr>
                <w:b/>
              </w:rPr>
              <w:t xml:space="preserve">LLNS Contract </w:t>
            </w:r>
            <w:r w:rsidRPr="007E7282">
              <w:rPr>
                <w:b/>
                <w:color w:val="000000" w:themeColor="text1"/>
              </w:rPr>
              <w:t>Analyst:</w:t>
            </w:r>
          </w:p>
          <w:p w14:paraId="42ED67D5" w14:textId="77777777" w:rsidR="008355BE" w:rsidRDefault="008355BE" w:rsidP="00E25C66">
            <w:pPr>
              <w:rPr>
                <w:color w:val="000000" w:themeColor="text1"/>
              </w:rPr>
            </w:pPr>
            <w:r w:rsidRPr="007B0EEF">
              <w:rPr>
                <w:noProof/>
                <w:color w:val="000000" w:themeColor="text1"/>
              </w:rPr>
              <w:t>Roosevelt Pascal</w:t>
            </w:r>
          </w:p>
          <w:p w14:paraId="28B52189" w14:textId="14D101E4" w:rsidR="008355BE" w:rsidRPr="0002282D" w:rsidRDefault="008355BE" w:rsidP="00E25C66">
            <w:pPr>
              <w:tabs>
                <w:tab w:val="left" w:pos="972"/>
              </w:tabs>
              <w:rPr>
                <w:color w:val="000000" w:themeColor="text1"/>
              </w:rPr>
            </w:pPr>
            <w:r w:rsidRPr="0002282D">
              <w:rPr>
                <w:b/>
                <w:color w:val="000000" w:themeColor="text1"/>
              </w:rPr>
              <w:t>Phone:</w:t>
            </w:r>
            <w:r>
              <w:rPr>
                <w:b/>
                <w:color w:val="000000" w:themeColor="text1"/>
              </w:rPr>
              <w:tab/>
            </w:r>
            <w:r w:rsidRPr="0002282D">
              <w:rPr>
                <w:color w:val="000000" w:themeColor="text1"/>
              </w:rPr>
              <w:t>(925) 4</w:t>
            </w:r>
            <w:r>
              <w:rPr>
                <w:color w:val="000000" w:themeColor="text1"/>
              </w:rPr>
              <w:t>09</w:t>
            </w:r>
            <w:r w:rsidRPr="007B0EEF">
              <w:rPr>
                <w:noProof/>
                <w:color w:val="000000" w:themeColor="text1"/>
              </w:rPr>
              <w:t>-</w:t>
            </w:r>
            <w:r>
              <w:rPr>
                <w:noProof/>
                <w:color w:val="000000" w:themeColor="text1"/>
              </w:rPr>
              <w:t>7149</w:t>
            </w:r>
          </w:p>
          <w:p w14:paraId="47D43F5D" w14:textId="77777777" w:rsidR="008355BE" w:rsidRPr="0002282D" w:rsidRDefault="008355BE" w:rsidP="00E25C66">
            <w:pPr>
              <w:tabs>
                <w:tab w:val="left" w:pos="972"/>
              </w:tabs>
              <w:rPr>
                <w:color w:val="000000" w:themeColor="text1"/>
              </w:rPr>
            </w:pPr>
            <w:r w:rsidRPr="0002282D">
              <w:rPr>
                <w:b/>
                <w:color w:val="000000" w:themeColor="text1"/>
              </w:rPr>
              <w:t>Fax:</w:t>
            </w:r>
            <w:r w:rsidRPr="0002282D">
              <w:rPr>
                <w:color w:val="000000" w:themeColor="text1"/>
              </w:rPr>
              <w:tab/>
              <w:t>(925) 42</w:t>
            </w:r>
            <w:r w:rsidRPr="007B0EEF">
              <w:rPr>
                <w:noProof/>
                <w:color w:val="000000" w:themeColor="text1"/>
              </w:rPr>
              <w:t>2-9294</w:t>
            </w:r>
          </w:p>
          <w:p w14:paraId="348FAE46" w14:textId="77777777" w:rsidR="008355BE" w:rsidRDefault="008355BE" w:rsidP="00E25C66">
            <w:pPr>
              <w:tabs>
                <w:tab w:val="left" w:pos="957"/>
              </w:tabs>
            </w:pPr>
            <w:r w:rsidRPr="0002282D">
              <w:rPr>
                <w:b/>
                <w:color w:val="000000" w:themeColor="text1"/>
              </w:rPr>
              <w:t>E-Mail:</w:t>
            </w:r>
            <w:r w:rsidRPr="0002282D">
              <w:rPr>
                <w:color w:val="000000" w:themeColor="text1"/>
              </w:rPr>
              <w:tab/>
            </w:r>
            <w:r w:rsidRPr="007B0EEF">
              <w:rPr>
                <w:noProof/>
                <w:color w:val="000000" w:themeColor="text1"/>
              </w:rPr>
              <w:t>pascal2</w:t>
            </w:r>
            <w:r w:rsidRPr="0002282D">
              <w:rPr>
                <w:color w:val="000000" w:themeColor="text1"/>
              </w:rPr>
              <w:t>@llnl</w:t>
            </w:r>
            <w:r>
              <w:t>.gov</w:t>
            </w:r>
          </w:p>
        </w:tc>
      </w:tr>
    </w:tbl>
    <w:p w14:paraId="12825019" w14:textId="77777777" w:rsidR="008355BE" w:rsidRPr="002137D4" w:rsidRDefault="008355BE" w:rsidP="002E31F7">
      <w:pPr>
        <w:keepNext/>
        <w:spacing w:before="120" w:after="60"/>
        <w:rPr>
          <w:b/>
        </w:rPr>
      </w:pPr>
      <w:r w:rsidRPr="002137D4">
        <w:rPr>
          <w:b/>
        </w:rPr>
        <w:t>Introduction</w:t>
      </w:r>
    </w:p>
    <w:p w14:paraId="58F0DC13" w14:textId="6E810CAD" w:rsidR="008355BE" w:rsidRDefault="008355BE" w:rsidP="008355BE">
      <w:r w:rsidRPr="00880B5B">
        <w:t xml:space="preserve">This is a Fixed Price </w:t>
      </w:r>
      <w:r>
        <w:t xml:space="preserve">Task </w:t>
      </w:r>
      <w:r w:rsidRPr="00880B5B">
        <w:t xml:space="preserve">Order for </w:t>
      </w:r>
      <w:r w:rsidR="009C5354">
        <w:t xml:space="preserve">CHAMP </w:t>
      </w:r>
      <w:r>
        <w:t>A</w:t>
      </w:r>
      <w:r w:rsidRPr="00880B5B">
        <w:t>rchitectural-</w:t>
      </w:r>
      <w:r>
        <w:t>E</w:t>
      </w:r>
      <w:r w:rsidRPr="00880B5B">
        <w:t xml:space="preserve">ngineering </w:t>
      </w:r>
      <w:r>
        <w:t xml:space="preserve">(A-E) </w:t>
      </w:r>
      <w:r w:rsidRPr="00880B5B">
        <w:t xml:space="preserve">support for the </w:t>
      </w:r>
      <w:r w:rsidRPr="008635DF">
        <w:t>TBD</w:t>
      </w:r>
      <w:r w:rsidRPr="00880B5B">
        <w:t>.</w:t>
      </w:r>
    </w:p>
    <w:p w14:paraId="33B5FF39" w14:textId="77777777" w:rsidR="0010265F" w:rsidRPr="00880B5B" w:rsidRDefault="0010265F" w:rsidP="008355BE"/>
    <w:p w14:paraId="36AE0512" w14:textId="77777777" w:rsidR="008355BE" w:rsidRDefault="008355BE" w:rsidP="002E31F7">
      <w:pPr>
        <w:pStyle w:val="ArticleParagraph"/>
      </w:pPr>
      <w:r>
        <w:t>The parties to this Task Order are Lawrence Livermore National Security, LLC (hereinafter called "LLNS") and the party identified above as the "Subcontractor".</w:t>
      </w:r>
    </w:p>
    <w:p w14:paraId="4D056745" w14:textId="77777777" w:rsidR="008355BE" w:rsidRDefault="008355BE" w:rsidP="002E31F7"/>
    <w:p w14:paraId="635792D6" w14:textId="77777777" w:rsidR="008355BE" w:rsidRPr="007E7282" w:rsidRDefault="008355BE" w:rsidP="002E31F7">
      <w:pPr>
        <w:pStyle w:val="ArticleParagraph"/>
        <w:rPr>
          <w:color w:val="000000" w:themeColor="text1"/>
        </w:rPr>
      </w:pPr>
      <w:r>
        <w:t xml:space="preserve">This Task Order is issued under the above referenced Master Task Agreement (hereinafter called “MTA”) and is a Subcontract under Prime Contract No. DE-AC52-07NA27344 between LLNS and the United States Government (hereinafter called "Government"), represented by the Department of Energy National Nuclear Security Administration (hereinafter called "DOE/NNSA"), for the management and operation of the Lawrence Livermore National Laboratory (hereinafter called "LLNL") and the performance of certain research and development work.  </w:t>
      </w:r>
      <w:r w:rsidRPr="007E7282">
        <w:rPr>
          <w:rFonts w:cs="Times New Roman"/>
          <w:iCs/>
          <w:color w:val="000000" w:themeColor="text1"/>
        </w:rPr>
        <w:t>Pursuant to the DOE’s policy objectives and Small Business Administration reporting requirements, the existence of this Task Order and certain related information including the</w:t>
      </w:r>
      <w:r w:rsidRPr="00A52370">
        <w:rPr>
          <w:rFonts w:cs="Times New Roman"/>
          <w:iCs/>
          <w:color w:val="0000FF"/>
        </w:rPr>
        <w:t xml:space="preserve"> </w:t>
      </w:r>
      <w:r w:rsidRPr="00A03783">
        <w:rPr>
          <w:rFonts w:cs="Times New Roman"/>
          <w:iCs/>
        </w:rPr>
        <w:t>general description of the items/services purchased</w:t>
      </w:r>
      <w:r w:rsidRPr="007E7282">
        <w:rPr>
          <w:rFonts w:cs="Times New Roman"/>
          <w:iCs/>
          <w:color w:val="000000" w:themeColor="text1"/>
        </w:rPr>
        <w:t xml:space="preserve">, value, and place of performance and the Subcontractor’s name, address and socio-economic attributes will be disclosed to the Small Business Administration and published on </w:t>
      </w:r>
      <w:hyperlink r:id="rId9" w:history="1">
        <w:r w:rsidRPr="007E7282">
          <w:rPr>
            <w:rStyle w:val="Hyperlink"/>
            <w:rFonts w:cs="Times New Roman"/>
            <w:iCs/>
            <w:color w:val="000000" w:themeColor="text1"/>
          </w:rPr>
          <w:t>www.data.gov</w:t>
        </w:r>
      </w:hyperlink>
      <w:r>
        <w:rPr>
          <w:rStyle w:val="Hyperlink"/>
          <w:rFonts w:cs="Times New Roman"/>
          <w:iCs/>
          <w:color w:val="000000" w:themeColor="text1"/>
        </w:rPr>
        <w:t>.</w:t>
      </w:r>
    </w:p>
    <w:p w14:paraId="31A9149A" w14:textId="77777777" w:rsidR="008355BE" w:rsidRPr="007E7282" w:rsidRDefault="008355BE" w:rsidP="002E31F7">
      <w:pPr>
        <w:keepNext/>
        <w:spacing w:before="120" w:after="60"/>
        <w:rPr>
          <w:b/>
          <w:color w:val="000000" w:themeColor="text1"/>
        </w:rPr>
      </w:pPr>
      <w:r w:rsidRPr="007E7282">
        <w:rPr>
          <w:b/>
          <w:color w:val="000000" w:themeColor="text1"/>
        </w:rPr>
        <w:t>Agreement</w:t>
      </w:r>
    </w:p>
    <w:p w14:paraId="3E883143" w14:textId="77777777" w:rsidR="008355BE" w:rsidRDefault="008355BE" w:rsidP="002E31F7">
      <w:pPr>
        <w:pStyle w:val="ArticleParagraph"/>
      </w:pPr>
      <w:r>
        <w:t>The parties agree to perform their respective obligations in accordance with the terms, conditions, and provisions of the attached SCHEDULE OF ARTICLES and any documents referenced or incorporated therein, which together with this Task Order Signature Page and above referenced MTA shall collectively constitute the entire Task Order and shall supersede all prior negotiations, representations, or agreements, whether verbal or written.</w:t>
      </w:r>
    </w:p>
    <w:p w14:paraId="09D69E9A" w14:textId="6BDA6B22" w:rsidR="008E077F" w:rsidRDefault="008E077F">
      <w:pPr>
        <w:spacing w:after="200" w:line="276" w:lineRule="auto"/>
        <w:jc w:val="left"/>
      </w:pPr>
      <w:r>
        <w:br w:type="page"/>
      </w:r>
    </w:p>
    <w:p w14:paraId="354CF2E9" w14:textId="77777777" w:rsidR="008355BE" w:rsidRDefault="008355BE" w:rsidP="002E31F7">
      <w:pPr>
        <w:keepNext/>
      </w:pPr>
    </w:p>
    <w:tbl>
      <w:tblPr>
        <w:tblW w:w="10160" w:type="dxa"/>
        <w:tblLayout w:type="fixed"/>
        <w:tblCellMar>
          <w:left w:w="80" w:type="dxa"/>
          <w:right w:w="80" w:type="dxa"/>
        </w:tblCellMar>
        <w:tblLook w:val="04A0" w:firstRow="1" w:lastRow="0" w:firstColumn="1" w:lastColumn="0" w:noHBand="0" w:noVBand="1"/>
      </w:tblPr>
      <w:tblGrid>
        <w:gridCol w:w="906"/>
        <w:gridCol w:w="4031"/>
        <w:gridCol w:w="900"/>
        <w:gridCol w:w="4323"/>
      </w:tblGrid>
      <w:tr w:rsidR="008355BE" w14:paraId="2AD3D3BE" w14:textId="77777777" w:rsidTr="00E25C66">
        <w:trPr>
          <w:cantSplit/>
          <w:trHeight w:val="567"/>
        </w:trPr>
        <w:tc>
          <w:tcPr>
            <w:tcW w:w="4937" w:type="dxa"/>
            <w:gridSpan w:val="2"/>
            <w:hideMark/>
          </w:tcPr>
          <w:p w14:paraId="7A15FE2A" w14:textId="77777777" w:rsidR="00C2163B" w:rsidRPr="00B40B49" w:rsidRDefault="00C2163B" w:rsidP="00451062">
            <w:pPr>
              <w:jc w:val="center"/>
              <w:rPr>
                <w:b/>
                <w:bCs/>
                <w:caps/>
              </w:rPr>
            </w:pPr>
            <w:r w:rsidRPr="00B40B49">
              <w:rPr>
                <w:b/>
                <w:bCs/>
                <w:caps/>
              </w:rPr>
              <w:t>subcontractor's Name</w:t>
            </w:r>
          </w:p>
          <w:p w14:paraId="098F2376" w14:textId="67D0345E" w:rsidR="008355BE" w:rsidRPr="00B40B49" w:rsidRDefault="008355BE" w:rsidP="00E25C66">
            <w:pPr>
              <w:keepNext/>
              <w:jc w:val="center"/>
              <w:rPr>
                <w:b/>
                <w:bCs/>
                <w:caps/>
              </w:rPr>
            </w:pPr>
          </w:p>
        </w:tc>
        <w:tc>
          <w:tcPr>
            <w:tcW w:w="5223" w:type="dxa"/>
            <w:gridSpan w:val="2"/>
            <w:hideMark/>
          </w:tcPr>
          <w:p w14:paraId="53500B1B" w14:textId="77777777" w:rsidR="008355BE" w:rsidRPr="00F93392" w:rsidRDefault="008355BE" w:rsidP="00E25C66">
            <w:pPr>
              <w:keepNext/>
              <w:jc w:val="center"/>
              <w:rPr>
                <w:rFonts w:eastAsiaTheme="minorEastAsia"/>
                <w:b/>
              </w:rPr>
            </w:pPr>
            <w:r w:rsidRPr="00F93392">
              <w:rPr>
                <w:rFonts w:eastAsiaTheme="minorEastAsia"/>
                <w:b/>
              </w:rPr>
              <w:t>LAWRENCE LIVERMORE</w:t>
            </w:r>
          </w:p>
          <w:p w14:paraId="40C6EF36" w14:textId="77777777" w:rsidR="008355BE" w:rsidRPr="00F93392" w:rsidRDefault="008355BE" w:rsidP="00E25C66">
            <w:pPr>
              <w:keepNext/>
              <w:jc w:val="center"/>
              <w:rPr>
                <w:rFonts w:eastAsiaTheme="minorEastAsia"/>
                <w:b/>
              </w:rPr>
            </w:pPr>
            <w:r w:rsidRPr="00F93392">
              <w:rPr>
                <w:rFonts w:eastAsiaTheme="minorEastAsia"/>
                <w:b/>
              </w:rPr>
              <w:t>NATIONAL SECURITY, LLC</w:t>
            </w:r>
          </w:p>
        </w:tc>
      </w:tr>
      <w:tr w:rsidR="008355BE" w14:paraId="7EED3263" w14:textId="77777777" w:rsidTr="00E25C66">
        <w:trPr>
          <w:cantSplit/>
        </w:trPr>
        <w:tc>
          <w:tcPr>
            <w:tcW w:w="906" w:type="dxa"/>
            <w:hideMark/>
          </w:tcPr>
          <w:p w14:paraId="1B6EF3CC" w14:textId="77777777" w:rsidR="008355BE" w:rsidRDefault="008355BE" w:rsidP="00E25C66">
            <w:pPr>
              <w:keepNext/>
            </w:pPr>
          </w:p>
          <w:p w14:paraId="0A8B8F70" w14:textId="77777777" w:rsidR="008355BE" w:rsidRDefault="008355BE" w:rsidP="00E25C66">
            <w:pPr>
              <w:keepNext/>
            </w:pPr>
            <w:r>
              <w:t>BY:</w:t>
            </w:r>
          </w:p>
        </w:tc>
        <w:tc>
          <w:tcPr>
            <w:tcW w:w="4031" w:type="dxa"/>
            <w:tcBorders>
              <w:top w:val="nil"/>
              <w:left w:val="nil"/>
              <w:bottom w:val="single" w:sz="6" w:space="0" w:color="auto"/>
              <w:right w:val="nil"/>
            </w:tcBorders>
          </w:tcPr>
          <w:p w14:paraId="270A6340" w14:textId="77777777" w:rsidR="008355BE" w:rsidRDefault="008355BE" w:rsidP="00E25C66">
            <w:pPr>
              <w:keepNext/>
            </w:pPr>
          </w:p>
        </w:tc>
        <w:tc>
          <w:tcPr>
            <w:tcW w:w="900" w:type="dxa"/>
            <w:hideMark/>
          </w:tcPr>
          <w:p w14:paraId="548E647E" w14:textId="77777777" w:rsidR="008355BE" w:rsidRDefault="008355BE" w:rsidP="00E25C66">
            <w:pPr>
              <w:keepNext/>
            </w:pPr>
          </w:p>
          <w:p w14:paraId="75B2123B" w14:textId="77777777" w:rsidR="008355BE" w:rsidRDefault="008355BE" w:rsidP="00E25C66">
            <w:pPr>
              <w:keepNext/>
            </w:pPr>
            <w:r>
              <w:t>BY:</w:t>
            </w:r>
          </w:p>
        </w:tc>
        <w:tc>
          <w:tcPr>
            <w:tcW w:w="4323" w:type="dxa"/>
            <w:tcBorders>
              <w:top w:val="nil"/>
              <w:left w:val="nil"/>
              <w:bottom w:val="single" w:sz="6" w:space="0" w:color="auto"/>
              <w:right w:val="nil"/>
            </w:tcBorders>
          </w:tcPr>
          <w:p w14:paraId="4B72672E" w14:textId="77777777" w:rsidR="008355BE" w:rsidRDefault="008355BE" w:rsidP="00E25C66">
            <w:pPr>
              <w:keepNext/>
            </w:pPr>
          </w:p>
        </w:tc>
      </w:tr>
      <w:tr w:rsidR="008355BE" w14:paraId="61AE398A" w14:textId="77777777" w:rsidTr="00E25C66">
        <w:trPr>
          <w:cantSplit/>
          <w:trHeight w:val="507"/>
        </w:trPr>
        <w:tc>
          <w:tcPr>
            <w:tcW w:w="906" w:type="dxa"/>
          </w:tcPr>
          <w:p w14:paraId="6CB308A2" w14:textId="77777777" w:rsidR="008355BE" w:rsidRDefault="008355BE" w:rsidP="00E25C66">
            <w:pPr>
              <w:keepNext/>
            </w:pPr>
          </w:p>
        </w:tc>
        <w:tc>
          <w:tcPr>
            <w:tcW w:w="4031" w:type="dxa"/>
          </w:tcPr>
          <w:p w14:paraId="2B5F14AE" w14:textId="77777777" w:rsidR="008355BE" w:rsidRDefault="008355BE" w:rsidP="00E25C66">
            <w:pPr>
              <w:keepNext/>
            </w:pPr>
          </w:p>
        </w:tc>
        <w:tc>
          <w:tcPr>
            <w:tcW w:w="900" w:type="dxa"/>
          </w:tcPr>
          <w:p w14:paraId="79A92B5A" w14:textId="77777777" w:rsidR="008355BE" w:rsidRDefault="008355BE" w:rsidP="00E25C66">
            <w:pPr>
              <w:keepNext/>
            </w:pPr>
          </w:p>
        </w:tc>
        <w:tc>
          <w:tcPr>
            <w:tcW w:w="4323" w:type="dxa"/>
          </w:tcPr>
          <w:p w14:paraId="69F11B39" w14:textId="77777777" w:rsidR="008355BE" w:rsidRDefault="008355BE" w:rsidP="00E25C66">
            <w:pPr>
              <w:keepNext/>
            </w:pPr>
            <w:r w:rsidRPr="007B0EEF">
              <w:rPr>
                <w:noProof/>
                <w:color w:val="000000" w:themeColor="text1"/>
              </w:rPr>
              <w:t>Roosevelt Pascal</w:t>
            </w:r>
          </w:p>
        </w:tc>
      </w:tr>
      <w:tr w:rsidR="008355BE" w14:paraId="5CDFD005" w14:textId="77777777" w:rsidTr="00E25C66">
        <w:trPr>
          <w:cantSplit/>
        </w:trPr>
        <w:tc>
          <w:tcPr>
            <w:tcW w:w="906" w:type="dxa"/>
            <w:hideMark/>
          </w:tcPr>
          <w:p w14:paraId="73E2492F" w14:textId="77777777" w:rsidR="008355BE" w:rsidRDefault="008355BE" w:rsidP="00E25C66">
            <w:pPr>
              <w:keepNext/>
            </w:pPr>
            <w:r>
              <w:t>TITLE:</w:t>
            </w:r>
          </w:p>
        </w:tc>
        <w:tc>
          <w:tcPr>
            <w:tcW w:w="4031" w:type="dxa"/>
            <w:tcBorders>
              <w:top w:val="nil"/>
              <w:left w:val="nil"/>
              <w:bottom w:val="single" w:sz="6" w:space="0" w:color="auto"/>
              <w:right w:val="nil"/>
            </w:tcBorders>
          </w:tcPr>
          <w:p w14:paraId="4B1E790C" w14:textId="77777777" w:rsidR="008355BE" w:rsidRDefault="008355BE" w:rsidP="00E25C66">
            <w:pPr>
              <w:keepNext/>
            </w:pPr>
          </w:p>
        </w:tc>
        <w:tc>
          <w:tcPr>
            <w:tcW w:w="900" w:type="dxa"/>
            <w:hideMark/>
          </w:tcPr>
          <w:p w14:paraId="6B16ADA1" w14:textId="77777777" w:rsidR="008355BE" w:rsidRDefault="008355BE" w:rsidP="00E25C66">
            <w:pPr>
              <w:keepNext/>
            </w:pPr>
            <w:r>
              <w:t>TITLE:</w:t>
            </w:r>
          </w:p>
        </w:tc>
        <w:tc>
          <w:tcPr>
            <w:tcW w:w="4323" w:type="dxa"/>
            <w:tcBorders>
              <w:top w:val="nil"/>
              <w:left w:val="nil"/>
              <w:bottom w:val="single" w:sz="6" w:space="0" w:color="auto"/>
              <w:right w:val="nil"/>
            </w:tcBorders>
            <w:hideMark/>
          </w:tcPr>
          <w:p w14:paraId="600FE562" w14:textId="77777777" w:rsidR="008355BE" w:rsidRDefault="008355BE" w:rsidP="00E25C66">
            <w:pPr>
              <w:keepNext/>
            </w:pPr>
            <w:r>
              <w:t xml:space="preserve">Contract </w:t>
            </w:r>
            <w:r w:rsidRPr="007E7282">
              <w:rPr>
                <w:color w:val="000000" w:themeColor="text1"/>
              </w:rPr>
              <w:t>Analyst</w:t>
            </w:r>
          </w:p>
        </w:tc>
      </w:tr>
      <w:tr w:rsidR="008355BE" w14:paraId="653539C3" w14:textId="77777777" w:rsidTr="00E25C66">
        <w:trPr>
          <w:cantSplit/>
          <w:trHeight w:val="300"/>
        </w:trPr>
        <w:tc>
          <w:tcPr>
            <w:tcW w:w="906" w:type="dxa"/>
          </w:tcPr>
          <w:p w14:paraId="113C2D7B" w14:textId="77777777" w:rsidR="008355BE" w:rsidRDefault="008355BE" w:rsidP="00E25C66">
            <w:pPr>
              <w:keepNext/>
            </w:pPr>
          </w:p>
        </w:tc>
        <w:tc>
          <w:tcPr>
            <w:tcW w:w="4031" w:type="dxa"/>
          </w:tcPr>
          <w:p w14:paraId="4CA97D1B" w14:textId="77777777" w:rsidR="008355BE" w:rsidRDefault="008355BE" w:rsidP="00E25C66">
            <w:pPr>
              <w:keepNext/>
            </w:pPr>
          </w:p>
        </w:tc>
        <w:tc>
          <w:tcPr>
            <w:tcW w:w="900" w:type="dxa"/>
          </w:tcPr>
          <w:p w14:paraId="1D316235" w14:textId="77777777" w:rsidR="008355BE" w:rsidRDefault="008355BE" w:rsidP="00E25C66">
            <w:pPr>
              <w:keepNext/>
            </w:pPr>
          </w:p>
        </w:tc>
        <w:tc>
          <w:tcPr>
            <w:tcW w:w="4323" w:type="dxa"/>
          </w:tcPr>
          <w:p w14:paraId="0A91463A" w14:textId="77777777" w:rsidR="008355BE" w:rsidRDefault="008355BE" w:rsidP="00E25C66">
            <w:pPr>
              <w:keepNext/>
            </w:pPr>
            <w:r>
              <w:t>LLNL Supply Chain Management Dept.</w:t>
            </w:r>
          </w:p>
          <w:p w14:paraId="023FD0AD" w14:textId="77777777" w:rsidR="008355BE" w:rsidRDefault="008355BE" w:rsidP="00E25C66">
            <w:pPr>
              <w:keepNext/>
            </w:pPr>
          </w:p>
        </w:tc>
      </w:tr>
      <w:tr w:rsidR="008355BE" w14:paraId="2159C24F" w14:textId="77777777" w:rsidTr="00E25C66">
        <w:trPr>
          <w:cantSplit/>
        </w:trPr>
        <w:tc>
          <w:tcPr>
            <w:tcW w:w="906" w:type="dxa"/>
            <w:hideMark/>
          </w:tcPr>
          <w:p w14:paraId="45F5E188" w14:textId="77777777" w:rsidR="008355BE" w:rsidRDefault="008355BE" w:rsidP="00E25C66">
            <w:r>
              <w:t>DATE:</w:t>
            </w:r>
          </w:p>
        </w:tc>
        <w:tc>
          <w:tcPr>
            <w:tcW w:w="4031" w:type="dxa"/>
            <w:tcBorders>
              <w:top w:val="nil"/>
              <w:left w:val="nil"/>
              <w:bottom w:val="single" w:sz="6" w:space="0" w:color="auto"/>
              <w:right w:val="nil"/>
            </w:tcBorders>
          </w:tcPr>
          <w:p w14:paraId="04D9FA46" w14:textId="77777777" w:rsidR="008355BE" w:rsidRDefault="008355BE" w:rsidP="00E25C66"/>
        </w:tc>
        <w:tc>
          <w:tcPr>
            <w:tcW w:w="900" w:type="dxa"/>
            <w:hideMark/>
          </w:tcPr>
          <w:p w14:paraId="3962F711" w14:textId="77777777" w:rsidR="008355BE" w:rsidRDefault="008355BE" w:rsidP="00E25C66">
            <w:r>
              <w:t>DATE:</w:t>
            </w:r>
          </w:p>
        </w:tc>
        <w:tc>
          <w:tcPr>
            <w:tcW w:w="4323" w:type="dxa"/>
            <w:tcBorders>
              <w:top w:val="nil"/>
              <w:left w:val="nil"/>
              <w:bottom w:val="single" w:sz="6" w:space="0" w:color="auto"/>
              <w:right w:val="nil"/>
            </w:tcBorders>
          </w:tcPr>
          <w:p w14:paraId="24AD2463" w14:textId="77777777" w:rsidR="008355BE" w:rsidRDefault="008355BE" w:rsidP="00E25C66"/>
        </w:tc>
      </w:tr>
    </w:tbl>
    <w:p w14:paraId="0B800A19" w14:textId="77777777" w:rsidR="008355BE" w:rsidRDefault="008355BE" w:rsidP="002E31F7">
      <w:pPr>
        <w:sectPr w:rsidR="008355BE" w:rsidSect="00E25C66">
          <w:headerReference w:type="default" r:id="rId10"/>
          <w:footerReference w:type="default" r:id="rId11"/>
          <w:headerReference w:type="first" r:id="rId12"/>
          <w:footerReference w:type="first" r:id="rId13"/>
          <w:pgSz w:w="12240" w:h="15840"/>
          <w:pgMar w:top="1080" w:right="1080" w:bottom="1080" w:left="1080" w:header="720" w:footer="720" w:gutter="0"/>
          <w:pgNumType w:start="1"/>
          <w:cols w:space="720"/>
          <w:titlePg/>
          <w:docGrid w:linePitch="360"/>
        </w:sectPr>
      </w:pPr>
    </w:p>
    <w:p w14:paraId="4A1019CD" w14:textId="77777777" w:rsidR="008355BE" w:rsidRPr="001542C7" w:rsidRDefault="008355BE" w:rsidP="008E46EE">
      <w:pPr>
        <w:spacing w:after="60"/>
        <w:jc w:val="center"/>
        <w:rPr>
          <w:b/>
          <w:sz w:val="28"/>
          <w:szCs w:val="28"/>
        </w:rPr>
      </w:pPr>
      <w:r w:rsidRPr="001542C7">
        <w:rPr>
          <w:b/>
          <w:sz w:val="28"/>
          <w:szCs w:val="28"/>
        </w:rPr>
        <w:lastRenderedPageBreak/>
        <w:t>SCHEDULE OF ARTICLES</w:t>
      </w:r>
    </w:p>
    <w:p w14:paraId="66BABA91" w14:textId="77777777" w:rsidR="008355BE" w:rsidRPr="008E46EE" w:rsidRDefault="008355BE" w:rsidP="008E46EE">
      <w:pPr>
        <w:spacing w:after="60"/>
        <w:jc w:val="center"/>
        <w:rPr>
          <w:b/>
        </w:rPr>
      </w:pPr>
      <w:r w:rsidRPr="008E46EE">
        <w:rPr>
          <w:b/>
        </w:rPr>
        <w:t>to</w:t>
      </w:r>
    </w:p>
    <w:p w14:paraId="24943880" w14:textId="4878CB41" w:rsidR="008355BE" w:rsidRPr="008E46EE" w:rsidRDefault="008355BE" w:rsidP="008E46EE">
      <w:pPr>
        <w:spacing w:after="60"/>
        <w:jc w:val="center"/>
        <w:rPr>
          <w:b/>
        </w:rPr>
      </w:pPr>
      <w:r w:rsidRPr="008E46EE">
        <w:rPr>
          <w:b/>
        </w:rPr>
        <w:t xml:space="preserve">TASK ORDER NO. </w:t>
      </w:r>
      <w:r w:rsidRPr="00AA615D">
        <w:rPr>
          <w:b/>
        </w:rPr>
        <w:t>B</w:t>
      </w:r>
      <w:r>
        <w:rPr>
          <w:b/>
        </w:rPr>
        <w:t xml:space="preserve"> TBD</w:t>
      </w:r>
    </w:p>
    <w:p w14:paraId="65484896" w14:textId="77777777" w:rsidR="008355BE" w:rsidRPr="008E46EE" w:rsidRDefault="008355BE" w:rsidP="008E46EE">
      <w:pPr>
        <w:spacing w:after="60"/>
        <w:jc w:val="center"/>
        <w:rPr>
          <w:b/>
        </w:rPr>
      </w:pPr>
      <w:r w:rsidRPr="008E46EE">
        <w:rPr>
          <w:b/>
        </w:rPr>
        <w:t>under</w:t>
      </w:r>
    </w:p>
    <w:p w14:paraId="51804CD7" w14:textId="560ED656" w:rsidR="008355BE" w:rsidRDefault="008355BE" w:rsidP="0010265F">
      <w:pPr>
        <w:spacing w:after="60"/>
        <w:jc w:val="center"/>
      </w:pPr>
      <w:r w:rsidRPr="008E46EE">
        <w:rPr>
          <w:b/>
        </w:rPr>
        <w:t xml:space="preserve">MTA NO. </w:t>
      </w:r>
      <w:r>
        <w:rPr>
          <w:b/>
        </w:rPr>
        <w:t>B650111</w:t>
      </w:r>
    </w:p>
    <w:p w14:paraId="4210C506" w14:textId="77777777" w:rsidR="008355BE" w:rsidRDefault="008355BE" w:rsidP="002E31F7"/>
    <w:p w14:paraId="4B53012C" w14:textId="77777777" w:rsidR="003A7486" w:rsidRPr="00CD0A31" w:rsidRDefault="003A7486" w:rsidP="003A7486">
      <w:pPr>
        <w:pStyle w:val="Article"/>
        <w:rPr>
          <w:u w:val="none"/>
        </w:rPr>
      </w:pPr>
      <w:r w:rsidRPr="00CD0A31">
        <w:rPr>
          <w:u w:val="none"/>
        </w:rPr>
        <w:t>ARTICLE 1 – INCORPORATED DOCUMENTS</w:t>
      </w:r>
    </w:p>
    <w:p w14:paraId="339E3035" w14:textId="77777777" w:rsidR="008355BE" w:rsidRDefault="008355BE" w:rsidP="005D2F0A">
      <w:pPr>
        <w:keepNext/>
      </w:pPr>
    </w:p>
    <w:p w14:paraId="56AC2FC7" w14:textId="3F6BFCCF" w:rsidR="008355BE" w:rsidRDefault="008355BE" w:rsidP="005D2F0A">
      <w:pPr>
        <w:pStyle w:val="ArticleParagraph"/>
        <w:keepNext/>
      </w:pPr>
      <w:r>
        <w:t>The incorporated documents of the MTA shall apply to this Task Order</w:t>
      </w:r>
      <w:r w:rsidR="00D04EC0">
        <w:t xml:space="preserve">. </w:t>
      </w:r>
      <w:r>
        <w:t>The following additional document(s) shall also apply to, and is/are hereby incorporated as a part of, this Task Order:</w:t>
      </w:r>
    </w:p>
    <w:p w14:paraId="26B1CCEC" w14:textId="77777777" w:rsidR="008355BE" w:rsidRDefault="008355BE" w:rsidP="005D2F0A">
      <w:pPr>
        <w:keepNext/>
      </w:pPr>
    </w:p>
    <w:p w14:paraId="7879D473" w14:textId="77777777" w:rsidR="008355BE" w:rsidRPr="00B021E2" w:rsidRDefault="008355BE" w:rsidP="00B021E2">
      <w:pPr>
        <w:keepNext/>
        <w:spacing w:after="120"/>
        <w:rPr>
          <w:b/>
        </w:rPr>
      </w:pPr>
      <w:r w:rsidRPr="005D2F0A">
        <w:rPr>
          <w:b/>
        </w:rPr>
        <w:t>Documents</w:t>
      </w:r>
    </w:p>
    <w:p w14:paraId="0D5872FD" w14:textId="55E9FEB1" w:rsidR="008355BE" w:rsidRDefault="008355BE" w:rsidP="00A71208">
      <w:pPr>
        <w:pStyle w:val="IncorporatedDocuments"/>
        <w:keepNext/>
        <w:jc w:val="left"/>
        <w:rPr>
          <w:noProof/>
        </w:rPr>
      </w:pPr>
      <w:r>
        <w:rPr>
          <w:noProof/>
        </w:rPr>
        <w:t xml:space="preserve">STATEMENT OF WORK, </w:t>
      </w:r>
      <w:r w:rsidR="00A71208" w:rsidRPr="008635DF">
        <w:rPr>
          <w:noProof/>
        </w:rPr>
        <w:t>TBD</w:t>
      </w:r>
      <w:r w:rsidR="00A71208">
        <w:rPr>
          <w:noProof/>
        </w:rPr>
        <w:t xml:space="preserve">, </w:t>
      </w:r>
    </w:p>
    <w:p w14:paraId="1E356349" w14:textId="77777777" w:rsidR="008355BE" w:rsidRDefault="008355BE" w:rsidP="0010265F">
      <w:pPr>
        <w:pStyle w:val="IncorporatedDocuments"/>
        <w:keepNext/>
        <w:jc w:val="left"/>
        <w:rPr>
          <w:noProof/>
        </w:rPr>
      </w:pPr>
      <w:r w:rsidRPr="00292F5A">
        <w:rPr>
          <w:noProof/>
        </w:rPr>
        <w:t xml:space="preserve">INJURY AND ILLNESS REPORTING PROVISIONS (INJURY &amp; ILLNESS REPORTING; </w:t>
      </w:r>
      <w:r w:rsidRPr="00E13CBE">
        <w:rPr>
          <w:noProof/>
        </w:rPr>
        <w:t>05/31/19</w:t>
      </w:r>
      <w:r w:rsidRPr="00292F5A">
        <w:rPr>
          <w:noProof/>
        </w:rPr>
        <w:t>) *</w:t>
      </w:r>
    </w:p>
    <w:p w14:paraId="03A903AB" w14:textId="3DAE06D3" w:rsidR="008355BE" w:rsidRPr="002C2095" w:rsidRDefault="008355BE" w:rsidP="0010265F">
      <w:pPr>
        <w:spacing w:after="60"/>
        <w:ind w:left="1080" w:hanging="360"/>
        <w:jc w:val="left"/>
        <w:rPr>
          <w:rFonts w:ascii="Times New Roman Bold" w:hAnsi="Times New Roman Bold"/>
          <w:color w:val="000000" w:themeColor="text1"/>
          <w:sz w:val="20"/>
        </w:rPr>
      </w:pPr>
      <w:r>
        <w:rPr>
          <w:color w:val="000000" w:themeColor="text1"/>
          <w:sz w:val="20"/>
        </w:rPr>
        <w:t>SMALL BUSINESS SUBCONTRACTING PLAN (TBD)</w:t>
      </w:r>
      <w:r w:rsidRPr="00804F53">
        <w:rPr>
          <w:b/>
          <w:caps/>
          <w:vanish/>
          <w:color w:val="FF0000"/>
          <w:sz w:val="20"/>
        </w:rPr>
        <w:t xml:space="preserve"> </w:t>
      </w:r>
      <w:r w:rsidRPr="002C2095">
        <w:rPr>
          <w:rFonts w:ascii="Times New Roman Bold" w:hAnsi="Times New Roman Bold"/>
          <w:b/>
          <w:caps/>
          <w:color w:val="FF0000"/>
          <w:sz w:val="20"/>
        </w:rPr>
        <w:t>[note: required for individual task orders valued in excess of $</w:t>
      </w:r>
      <w:r w:rsidR="00B40B49">
        <w:rPr>
          <w:rFonts w:ascii="Times New Roman Bold" w:hAnsi="Times New Roman Bold"/>
          <w:b/>
          <w:caps/>
          <w:color w:val="FF0000"/>
          <w:sz w:val="20"/>
        </w:rPr>
        <w:t>750K</w:t>
      </w:r>
      <w:r w:rsidRPr="002C2095">
        <w:rPr>
          <w:rFonts w:ascii="Times New Roman Bold" w:hAnsi="Times New Roman Bold"/>
          <w:b/>
          <w:caps/>
          <w:color w:val="FF0000"/>
          <w:sz w:val="20"/>
        </w:rPr>
        <w:t xml:space="preserve"> only if a large business is awarded the mTA]</w:t>
      </w:r>
    </w:p>
    <w:p w14:paraId="4CE2F657" w14:textId="77777777" w:rsidR="008355BE" w:rsidRDefault="008355BE" w:rsidP="005D2F0A">
      <w:pPr>
        <w:pStyle w:val="IncorporatedDocuments"/>
      </w:pPr>
    </w:p>
    <w:p w14:paraId="450B0CF0" w14:textId="77777777" w:rsidR="008355BE" w:rsidRPr="00B021E2" w:rsidRDefault="008355BE" w:rsidP="00B021E2">
      <w:pPr>
        <w:keepNext/>
        <w:spacing w:after="120"/>
        <w:rPr>
          <w:b/>
        </w:rPr>
      </w:pPr>
      <w:r w:rsidRPr="005D2F0A">
        <w:rPr>
          <w:b/>
        </w:rPr>
        <w:t>Forms</w:t>
      </w:r>
    </w:p>
    <w:p w14:paraId="2911A981" w14:textId="0CC7C0FC" w:rsidR="008355BE" w:rsidRPr="00451062" w:rsidRDefault="00A71208" w:rsidP="005D2F0A">
      <w:pPr>
        <w:pStyle w:val="IncorporatedDocuments"/>
        <w:rPr>
          <w:b/>
          <w:bCs/>
          <w:color w:val="FF0000"/>
        </w:rPr>
      </w:pPr>
      <w:r w:rsidRPr="00342767">
        <w:t xml:space="preserve">Workplace Substance Abuse Program </w:t>
      </w:r>
      <w:r w:rsidRPr="00F4498D">
        <w:t xml:space="preserve">Plan (WSAPP) Certification </w:t>
      </w:r>
      <w:r>
        <w:t xml:space="preserve">TYPE 3 TBD </w:t>
      </w:r>
      <w:r w:rsidRPr="00451062">
        <w:rPr>
          <w:b/>
          <w:bCs/>
          <w:color w:val="FF0000"/>
        </w:rPr>
        <w:t>(REQUIRED FOR CLASSIFIED WORK OR UNESCORTED ACCESS TO LIMITED AREAS ONLY</w:t>
      </w:r>
      <w:r w:rsidR="009C5354" w:rsidRPr="00451062">
        <w:rPr>
          <w:b/>
          <w:bCs/>
          <w:caps w:val="0"/>
          <w:color w:val="FF0000"/>
        </w:rPr>
        <w:t xml:space="preserve"> OTHERWISE DELETE</w:t>
      </w:r>
      <w:r w:rsidRPr="00451062">
        <w:rPr>
          <w:b/>
          <w:bCs/>
          <w:color w:val="FF0000"/>
        </w:rPr>
        <w:t>)</w:t>
      </w:r>
    </w:p>
    <w:p w14:paraId="0AF6A720" w14:textId="77777777" w:rsidR="008355BE" w:rsidRDefault="008355BE" w:rsidP="005D2F0A">
      <w:pPr>
        <w:pStyle w:val="ArticleParagraph"/>
      </w:pPr>
      <w:r>
        <w:t>* The documents and forms marked with an asterisk are available on-line at the following website:  https://supplychain.llnl.gov/ (under Supplier Information, select either General Provisions &amp; Forms, or Special Provisions).</w:t>
      </w:r>
    </w:p>
    <w:p w14:paraId="337631D2" w14:textId="77777777" w:rsidR="008355BE" w:rsidRDefault="008355BE" w:rsidP="005D2F0A">
      <w:pPr>
        <w:pStyle w:val="ArticleParagraph"/>
      </w:pPr>
    </w:p>
    <w:p w14:paraId="2D8261F8" w14:textId="5E01B752" w:rsidR="008355BE" w:rsidRPr="00880B5B" w:rsidRDefault="008355BE" w:rsidP="008355BE">
      <w:r w:rsidRPr="007E7282">
        <w:rPr>
          <w:color w:val="000000" w:themeColor="text1"/>
        </w:rPr>
        <w:t xml:space="preserve">In the event any attachments, specifications, drawings or other documents referenced or incorporated in this Task Order reference </w:t>
      </w:r>
      <w:r w:rsidRPr="00880B5B">
        <w:t>“The Regents of the University of California”, “University”, or “U.C.”, all such references shall mean “Lawrence Livermore National Security, LLC” or “LLNS”, respectively.</w:t>
      </w:r>
    </w:p>
    <w:p w14:paraId="4A9BDBC8" w14:textId="77777777" w:rsidR="0010265F" w:rsidRDefault="0010265F" w:rsidP="0033679F">
      <w:pPr>
        <w:pStyle w:val="Article"/>
      </w:pPr>
    </w:p>
    <w:p w14:paraId="6E0FEEBC" w14:textId="02E29C89" w:rsidR="0033679F" w:rsidRPr="00CD0A31" w:rsidRDefault="0033679F" w:rsidP="0033679F">
      <w:pPr>
        <w:pStyle w:val="Article"/>
        <w:rPr>
          <w:u w:val="none"/>
        </w:rPr>
      </w:pPr>
      <w:r w:rsidRPr="00CD0A31">
        <w:rPr>
          <w:u w:val="none"/>
        </w:rPr>
        <w:t>ARTICLE 2 – SCOPE OF WORK</w:t>
      </w:r>
    </w:p>
    <w:p w14:paraId="19B3CAEF" w14:textId="77777777" w:rsidR="008355BE" w:rsidRDefault="008355BE" w:rsidP="000C406A">
      <w:pPr>
        <w:keepNext/>
      </w:pPr>
    </w:p>
    <w:p w14:paraId="154BA3F5" w14:textId="51E3DA33" w:rsidR="008355BE" w:rsidRPr="002C2095" w:rsidRDefault="008355BE" w:rsidP="002C2095">
      <w:pPr>
        <w:pStyle w:val="HiddenText"/>
        <w:ind w:left="720" w:hanging="720"/>
        <w:rPr>
          <w:b w:val="0"/>
          <w:bCs/>
          <w:caps w:val="0"/>
          <w:vanish w:val="0"/>
          <w:color w:val="auto"/>
        </w:rPr>
      </w:pPr>
      <w:r w:rsidRPr="002C2095">
        <w:rPr>
          <w:b w:val="0"/>
          <w:bCs/>
          <w:caps w:val="0"/>
          <w:vanish w:val="0"/>
          <w:color w:val="auto"/>
        </w:rPr>
        <w:t>A.</w:t>
      </w:r>
      <w:r w:rsidRPr="002C2095">
        <w:rPr>
          <w:b w:val="0"/>
          <w:bCs/>
          <w:caps w:val="0"/>
          <w:vanish w:val="0"/>
          <w:color w:val="auto"/>
        </w:rPr>
        <w:tab/>
        <w:t xml:space="preserve">The Subcontractor shall perform the </w:t>
      </w:r>
      <w:r w:rsidR="00B572C1" w:rsidRPr="002C2095">
        <w:rPr>
          <w:b w:val="0"/>
          <w:bCs/>
          <w:caps w:val="0"/>
          <w:vanish w:val="0"/>
          <w:color w:val="auto"/>
        </w:rPr>
        <w:t>tasks described in the STATEMENT OF WORK incorporated in this Task Order and other applicable MTA requirements for the Participating Site.</w:t>
      </w:r>
    </w:p>
    <w:p w14:paraId="4657A65A" w14:textId="4B856B07" w:rsidR="008355BE" w:rsidRPr="00880B5B" w:rsidRDefault="008355BE" w:rsidP="00B572C1">
      <w:pPr>
        <w:pStyle w:val="BodyText"/>
        <w:ind w:left="1440" w:hanging="630"/>
      </w:pPr>
    </w:p>
    <w:p w14:paraId="2644E2BF" w14:textId="7B56B71B" w:rsidR="008355BE" w:rsidRDefault="008355BE" w:rsidP="008355BE">
      <w:pPr>
        <w:pStyle w:val="ArticleParagraph-A"/>
      </w:pPr>
      <w:r>
        <w:t>B.</w:t>
      </w:r>
      <w:r>
        <w:tab/>
      </w:r>
      <w:r w:rsidRPr="00880B5B">
        <w:t xml:space="preserve">The work shall be performed by the Subcontractor at the Subcontractor's facility located at </w:t>
      </w:r>
      <w:r w:rsidRPr="00534760">
        <w:rPr>
          <w:b/>
          <w:bCs/>
        </w:rPr>
        <w:t>TBD</w:t>
      </w:r>
      <w:r w:rsidRPr="00880B5B">
        <w:t xml:space="preserve">, at </w:t>
      </w:r>
      <w:r>
        <w:t>the Participating Site</w:t>
      </w:r>
      <w:r w:rsidRPr="00880B5B">
        <w:t xml:space="preserve">, and at other locations approved by the LLNS </w:t>
      </w:r>
      <w:r>
        <w:t>Contract Analyst</w:t>
      </w:r>
      <w:r w:rsidRPr="00880B5B">
        <w:t>.</w:t>
      </w:r>
    </w:p>
    <w:p w14:paraId="48BB7FE4" w14:textId="77777777" w:rsidR="0010265F" w:rsidRDefault="0010265F" w:rsidP="008355BE">
      <w:pPr>
        <w:pStyle w:val="ArticleParagraph-A"/>
      </w:pPr>
    </w:p>
    <w:p w14:paraId="2CF30FA7" w14:textId="77777777" w:rsidR="008355BE" w:rsidRPr="00880B5B" w:rsidRDefault="008355BE" w:rsidP="008355BE">
      <w:pPr>
        <w:pStyle w:val="ATextChar"/>
        <w:ind w:hanging="720"/>
      </w:pPr>
      <w:r w:rsidRPr="00880B5B">
        <w:rPr>
          <w:szCs w:val="24"/>
        </w:rPr>
        <w:t>C.</w:t>
      </w:r>
      <w:r w:rsidRPr="00880B5B">
        <w:rPr>
          <w:szCs w:val="24"/>
        </w:rPr>
        <w:tab/>
      </w:r>
      <w:r w:rsidRPr="00880B5B">
        <w:t>Acceptance of the work under this Task Order shall be based on the Subcontractor's performance and completion of the work in consonance with high professional standards and compliance with the delivery and reporting requirements specified herein.</w:t>
      </w:r>
    </w:p>
    <w:p w14:paraId="05994D91" w14:textId="77777777" w:rsidR="008355BE" w:rsidRPr="00880B5B" w:rsidRDefault="008355BE" w:rsidP="008355BE">
      <w:pPr>
        <w:pStyle w:val="ATextChar"/>
        <w:ind w:hanging="720"/>
      </w:pPr>
    </w:p>
    <w:p w14:paraId="65415C96" w14:textId="353C45FC" w:rsidR="008355BE" w:rsidRPr="002365DA" w:rsidRDefault="00A71208" w:rsidP="008355BE">
      <w:pPr>
        <w:pStyle w:val="ATextChar"/>
        <w:ind w:hanging="720"/>
        <w:rPr>
          <w:color w:val="FF0000"/>
          <w:szCs w:val="24"/>
        </w:rPr>
      </w:pPr>
      <w:r w:rsidRPr="002365DA">
        <w:rPr>
          <w:color w:val="FF0000"/>
          <w:szCs w:val="24"/>
        </w:rPr>
        <w:t xml:space="preserve"> </w:t>
      </w:r>
    </w:p>
    <w:p w14:paraId="37DE5CE2" w14:textId="5F4ECA55" w:rsidR="008355BE" w:rsidRPr="00CD0A31" w:rsidRDefault="008355BE" w:rsidP="008355BE">
      <w:pPr>
        <w:pStyle w:val="Default"/>
        <w:keepNext/>
        <w:ind w:left="720" w:hanging="720"/>
        <w:jc w:val="both"/>
        <w:rPr>
          <w:b/>
          <w:color w:val="auto"/>
        </w:rPr>
      </w:pPr>
      <w:r w:rsidRPr="00CD0A31">
        <w:rPr>
          <w:b/>
          <w:color w:val="auto"/>
        </w:rPr>
        <w:lastRenderedPageBreak/>
        <w:t xml:space="preserve">ARTICLE 3 - PARTICIPATING </w:t>
      </w:r>
      <w:r w:rsidR="007A6CC4" w:rsidRPr="00CD0A31">
        <w:rPr>
          <w:b/>
          <w:color w:val="auto"/>
        </w:rPr>
        <w:t>SITE-SPECIFIC</w:t>
      </w:r>
      <w:r w:rsidRPr="00CD0A31">
        <w:rPr>
          <w:b/>
          <w:color w:val="auto"/>
        </w:rPr>
        <w:t xml:space="preserve"> REQUIREMENTS</w:t>
      </w:r>
    </w:p>
    <w:p w14:paraId="689E22AA" w14:textId="77777777" w:rsidR="008355BE" w:rsidRPr="00295464" w:rsidRDefault="008355BE" w:rsidP="008355BE">
      <w:pPr>
        <w:keepNext/>
        <w:autoSpaceDE w:val="0"/>
        <w:autoSpaceDN w:val="0"/>
        <w:adjustRightInd w:val="0"/>
        <w:rPr>
          <w:u w:val="single"/>
        </w:rPr>
      </w:pPr>
    </w:p>
    <w:p w14:paraId="15A4C86D" w14:textId="7FB158DD" w:rsidR="008355BE" w:rsidRPr="00A70F8F" w:rsidRDefault="008355BE" w:rsidP="008355BE">
      <w:pPr>
        <w:keepNext/>
        <w:autoSpaceDE w:val="0"/>
        <w:autoSpaceDN w:val="0"/>
        <w:adjustRightInd w:val="0"/>
      </w:pPr>
      <w:r w:rsidRPr="00A70F8F">
        <w:t xml:space="preserve">The Subcontractor is responsible for coordinating with the Participating Site Representative to identify prevailing Participating </w:t>
      </w:r>
      <w:r w:rsidR="0010265F" w:rsidRPr="00A70F8F">
        <w:t>Site-specific</w:t>
      </w:r>
      <w:r>
        <w:t xml:space="preserve"> </w:t>
      </w:r>
      <w:r w:rsidRPr="00A70F8F">
        <w:t xml:space="preserve">requirements for labor relations, security, site access, </w:t>
      </w:r>
      <w:r>
        <w:t xml:space="preserve">work control, </w:t>
      </w:r>
      <w:r w:rsidRPr="00A70F8F">
        <w:t xml:space="preserve">quality and environment, safety and health. In the event of a conflict between Participating </w:t>
      </w:r>
      <w:r w:rsidR="0010265F" w:rsidRPr="00A70F8F">
        <w:t>Site-specific</w:t>
      </w:r>
      <w:r>
        <w:t xml:space="preserve"> </w:t>
      </w:r>
      <w:r w:rsidRPr="00A70F8F">
        <w:t>requirements concerning these matters and the MTA Incorporated Documents, the Participating Site requirements shall govern.</w:t>
      </w:r>
    </w:p>
    <w:p w14:paraId="6DA9A9F4" w14:textId="77777777" w:rsidR="008355BE" w:rsidRPr="00A70F8F" w:rsidRDefault="008355BE" w:rsidP="008355BE">
      <w:pPr>
        <w:keepNext/>
        <w:autoSpaceDE w:val="0"/>
        <w:autoSpaceDN w:val="0"/>
        <w:adjustRightInd w:val="0"/>
      </w:pPr>
    </w:p>
    <w:p w14:paraId="20E9E3DD" w14:textId="02F5D91E" w:rsidR="008355BE" w:rsidRPr="00A70F8F" w:rsidRDefault="008355BE" w:rsidP="008355BE">
      <w:pPr>
        <w:keepNext/>
        <w:autoSpaceDE w:val="0"/>
        <w:autoSpaceDN w:val="0"/>
        <w:adjustRightInd w:val="0"/>
      </w:pPr>
      <w:r w:rsidRPr="00A70F8F">
        <w:t xml:space="preserve">Participating </w:t>
      </w:r>
      <w:r w:rsidR="007A6CC4" w:rsidRPr="00A70F8F">
        <w:t>Site-Specific</w:t>
      </w:r>
      <w:r w:rsidRPr="00A70F8F">
        <w:t xml:space="preserve"> requirements known to LLNS are identified in LLNS’ CHAMP website at: </w:t>
      </w:r>
      <w:hyperlink r:id="rId14" w:history="1">
        <w:r w:rsidRPr="00F752EE">
          <w:rPr>
            <w:rStyle w:val="Hyperlink"/>
          </w:rPr>
          <w:t>https://llns-champ.llnl.gov</w:t>
        </w:r>
      </w:hyperlink>
      <w:r w:rsidRPr="00A70F8F">
        <w:t>.</w:t>
      </w:r>
    </w:p>
    <w:p w14:paraId="3EA5CCB1" w14:textId="79AA78EA" w:rsidR="008355BE" w:rsidRDefault="008355BE" w:rsidP="008355BE">
      <w:pPr>
        <w:pStyle w:val="ArticleParagraph-A"/>
      </w:pPr>
    </w:p>
    <w:p w14:paraId="5DA2EEF7" w14:textId="77777777" w:rsidR="0010265F" w:rsidRPr="00CD0A31" w:rsidRDefault="0010265F" w:rsidP="0010265F">
      <w:pPr>
        <w:pStyle w:val="Article"/>
        <w:rPr>
          <w:rFonts w:ascii="Times New Roman Bold" w:hAnsi="Times New Roman Bold"/>
          <w:u w:val="none"/>
        </w:rPr>
      </w:pPr>
      <w:r w:rsidRPr="00CD0A31">
        <w:rPr>
          <w:u w:val="none"/>
        </w:rPr>
        <w:t>ARTICLE 4 – PERIOD OF PERFORMANCE</w:t>
      </w:r>
    </w:p>
    <w:p w14:paraId="2511D4FF" w14:textId="77777777" w:rsidR="008355BE" w:rsidRDefault="008355BE" w:rsidP="00B91886">
      <w:pPr>
        <w:keepNext/>
        <w:rPr>
          <w:noProof/>
        </w:rPr>
      </w:pPr>
    </w:p>
    <w:p w14:paraId="7DBB2A17" w14:textId="6BEFECD9" w:rsidR="008355BE" w:rsidRDefault="0033679F" w:rsidP="00B91886">
      <w:pPr>
        <w:keepNext/>
        <w:rPr>
          <w:noProof/>
        </w:rPr>
      </w:pPr>
      <w:r w:rsidRPr="00880B5B">
        <w:t xml:space="preserve">The work described in ARTICLE 2 - SCOPE OF WORK shall be completed on or before </w:t>
      </w:r>
      <w:r w:rsidRPr="008E077F">
        <w:t>TBD</w:t>
      </w:r>
      <w:r w:rsidR="008635DF">
        <w:t>.</w:t>
      </w:r>
    </w:p>
    <w:p w14:paraId="7800992C" w14:textId="77777777" w:rsidR="006325C6" w:rsidRPr="00880B5B" w:rsidRDefault="006325C6" w:rsidP="006325C6">
      <w:pPr>
        <w:spacing w:after="60"/>
        <w:jc w:val="left"/>
      </w:pPr>
    </w:p>
    <w:p w14:paraId="4A012817" w14:textId="165D35A3" w:rsidR="006325C6" w:rsidRPr="00CD0A31" w:rsidRDefault="006325C6" w:rsidP="006325C6">
      <w:pPr>
        <w:pStyle w:val="Article"/>
        <w:rPr>
          <w:u w:val="none"/>
        </w:rPr>
      </w:pPr>
      <w:r w:rsidRPr="00CD0A31">
        <w:rPr>
          <w:u w:val="none"/>
        </w:rPr>
        <w:t>ARTICLE 5 – PRICE</w:t>
      </w:r>
    </w:p>
    <w:p w14:paraId="10DF6032" w14:textId="77777777" w:rsidR="006325C6" w:rsidRPr="00880B5B" w:rsidRDefault="006325C6" w:rsidP="006325C6">
      <w:pPr>
        <w:pStyle w:val="Article"/>
      </w:pPr>
    </w:p>
    <w:p w14:paraId="2B3C36DE" w14:textId="291FECE7" w:rsidR="006325C6" w:rsidRPr="00880B5B" w:rsidRDefault="006325C6" w:rsidP="006325C6">
      <w:pPr>
        <w:pStyle w:val="A"/>
        <w:keepNext/>
        <w:numPr>
          <w:ilvl w:val="0"/>
          <w:numId w:val="23"/>
        </w:numPr>
      </w:pPr>
      <w:r>
        <w:t>Fixed Price</w:t>
      </w:r>
      <w:r w:rsidRPr="00880B5B">
        <w:t xml:space="preserve"> </w:t>
      </w:r>
    </w:p>
    <w:p w14:paraId="4011B9A4" w14:textId="77777777" w:rsidR="006325C6" w:rsidRPr="00880B5B" w:rsidRDefault="006325C6" w:rsidP="006325C6">
      <w:pPr>
        <w:pStyle w:val="A"/>
        <w:keepNext/>
      </w:pPr>
    </w:p>
    <w:p w14:paraId="030B9E00" w14:textId="6E5E38A4" w:rsidR="006325C6" w:rsidRPr="00880B5B" w:rsidRDefault="006325C6" w:rsidP="006325C6">
      <w:pPr>
        <w:pStyle w:val="AText"/>
        <w:ind w:left="1440" w:hanging="720"/>
        <w:rPr>
          <w:noProof/>
        </w:rPr>
      </w:pPr>
      <w:r w:rsidRPr="00880B5B">
        <w:rPr>
          <w:noProof/>
        </w:rPr>
        <w:t>1.</w:t>
      </w:r>
      <w:r w:rsidRPr="00880B5B">
        <w:rPr>
          <w:noProof/>
        </w:rPr>
        <w:tab/>
        <w:t xml:space="preserve">The Subcontractor shall be paid the following fixed </w:t>
      </w:r>
      <w:r>
        <w:rPr>
          <w:noProof/>
        </w:rPr>
        <w:t>prices</w:t>
      </w:r>
      <w:r w:rsidRPr="00880B5B">
        <w:rPr>
          <w:noProof/>
        </w:rPr>
        <w:t xml:space="preserve"> for performance of the work described above.  The fixed </w:t>
      </w:r>
      <w:r>
        <w:rPr>
          <w:noProof/>
        </w:rPr>
        <w:t>prices</w:t>
      </w:r>
      <w:r w:rsidRPr="00880B5B">
        <w:rPr>
          <w:noProof/>
        </w:rPr>
        <w:t xml:space="preserve"> shall include all related costs</w:t>
      </w:r>
      <w:r w:rsidR="008635DF">
        <w:rPr>
          <w:noProof/>
        </w:rPr>
        <w:t>.</w:t>
      </w:r>
    </w:p>
    <w:p w14:paraId="6FB91C2C" w14:textId="77777777" w:rsidR="006325C6" w:rsidRPr="00880B5B" w:rsidRDefault="006325C6" w:rsidP="006325C6">
      <w:pPr>
        <w:pStyle w:val="AText"/>
        <w:ind w:hanging="630"/>
        <w:rPr>
          <w:noProof/>
        </w:rPr>
      </w:pPr>
    </w:p>
    <w:p w14:paraId="2B7AAA57" w14:textId="0FB70625" w:rsidR="006325C6" w:rsidRDefault="006325C6" w:rsidP="006325C6">
      <w:pPr>
        <w:pStyle w:val="AText"/>
        <w:keepNext/>
        <w:tabs>
          <w:tab w:val="center" w:pos="7200"/>
        </w:tabs>
        <w:ind w:left="1440"/>
        <w:rPr>
          <w:b/>
          <w:noProof/>
          <w:u w:val="single"/>
        </w:rPr>
      </w:pPr>
      <w:r w:rsidRPr="00880B5B">
        <w:rPr>
          <w:b/>
          <w:noProof/>
          <w:u w:val="single"/>
        </w:rPr>
        <w:t>Service</w:t>
      </w:r>
      <w:r w:rsidRPr="00880B5B">
        <w:rPr>
          <w:noProof/>
        </w:rPr>
        <w:tab/>
      </w:r>
      <w:r w:rsidRPr="00880B5B">
        <w:rPr>
          <w:b/>
          <w:noProof/>
          <w:u w:val="single"/>
        </w:rPr>
        <w:t>Fixed</w:t>
      </w:r>
      <w:r w:rsidRPr="00880B5B">
        <w:rPr>
          <w:noProof/>
          <w:u w:val="single"/>
        </w:rPr>
        <w:t xml:space="preserve"> </w:t>
      </w:r>
      <w:r>
        <w:rPr>
          <w:b/>
          <w:noProof/>
          <w:u w:val="single"/>
        </w:rPr>
        <w:t>Price</w:t>
      </w:r>
    </w:p>
    <w:p w14:paraId="7B737B13" w14:textId="77777777" w:rsidR="00836499" w:rsidRPr="00880B5B" w:rsidRDefault="00836499" w:rsidP="006325C6">
      <w:pPr>
        <w:pStyle w:val="AText"/>
        <w:keepNext/>
        <w:tabs>
          <w:tab w:val="center" w:pos="7200"/>
        </w:tabs>
        <w:ind w:left="1440"/>
        <w:rPr>
          <w:noProof/>
        </w:rPr>
      </w:pPr>
    </w:p>
    <w:p w14:paraId="1BE59ACF" w14:textId="77777777" w:rsidR="006325C6" w:rsidRPr="00880B5B" w:rsidRDefault="006325C6" w:rsidP="006325C6">
      <w:pPr>
        <w:pStyle w:val="AText"/>
        <w:keepNext/>
        <w:tabs>
          <w:tab w:val="decimal" w:leader="dot" w:pos="7290"/>
        </w:tabs>
        <w:ind w:left="1440"/>
        <w:rPr>
          <w:noProof/>
        </w:rPr>
      </w:pPr>
      <w:r w:rsidRPr="00880B5B">
        <w:rPr>
          <w:noProof/>
        </w:rPr>
        <w:t>Preliminary Design Services</w:t>
      </w:r>
      <w:r w:rsidRPr="00880B5B">
        <w:rPr>
          <w:noProof/>
        </w:rPr>
        <w:tab/>
        <w:t>$TBD</w:t>
      </w:r>
    </w:p>
    <w:p w14:paraId="5270AA73" w14:textId="77777777" w:rsidR="006325C6" w:rsidRPr="00880B5B" w:rsidRDefault="006325C6" w:rsidP="006325C6">
      <w:pPr>
        <w:pStyle w:val="AText"/>
        <w:keepNext/>
        <w:tabs>
          <w:tab w:val="decimal" w:leader="dot" w:pos="7290"/>
        </w:tabs>
        <w:ind w:left="1440"/>
        <w:rPr>
          <w:noProof/>
        </w:rPr>
      </w:pPr>
      <w:r w:rsidRPr="00880B5B">
        <w:rPr>
          <w:noProof/>
        </w:rPr>
        <w:t>Final Design Services</w:t>
      </w:r>
      <w:r w:rsidRPr="00880B5B">
        <w:rPr>
          <w:noProof/>
        </w:rPr>
        <w:tab/>
        <w:t>$TBD</w:t>
      </w:r>
    </w:p>
    <w:p w14:paraId="4747E0E8" w14:textId="610388E1" w:rsidR="006325C6" w:rsidRDefault="006325C6" w:rsidP="006325C6">
      <w:pPr>
        <w:pStyle w:val="AText"/>
        <w:keepNext/>
        <w:tabs>
          <w:tab w:val="decimal" w:leader="dot" w:pos="7290"/>
        </w:tabs>
        <w:ind w:left="1440"/>
        <w:rPr>
          <w:noProof/>
        </w:rPr>
      </w:pPr>
      <w:r w:rsidRPr="00880B5B">
        <w:rPr>
          <w:noProof/>
        </w:rPr>
        <w:t>Construction Support Services</w:t>
      </w:r>
      <w:r w:rsidRPr="00880B5B">
        <w:rPr>
          <w:noProof/>
        </w:rPr>
        <w:tab/>
        <w:t>$TBD</w:t>
      </w:r>
    </w:p>
    <w:p w14:paraId="5FA6F96D" w14:textId="05AF2BB5" w:rsidR="001F3282" w:rsidRPr="00880B5B" w:rsidRDefault="001F3282" w:rsidP="006325C6">
      <w:pPr>
        <w:pStyle w:val="AText"/>
        <w:keepNext/>
        <w:tabs>
          <w:tab w:val="decimal" w:leader="dot" w:pos="7290"/>
        </w:tabs>
        <w:ind w:left="1440"/>
        <w:rPr>
          <w:noProof/>
        </w:rPr>
      </w:pPr>
      <w:r>
        <w:rPr>
          <w:noProof/>
        </w:rPr>
        <w:t>Expenses</w:t>
      </w:r>
      <w:r w:rsidR="00E33454">
        <w:rPr>
          <w:noProof/>
        </w:rPr>
        <w:t xml:space="preserve"> Included</w:t>
      </w:r>
    </w:p>
    <w:p w14:paraId="2B8C0A09" w14:textId="77777777" w:rsidR="006325C6" w:rsidRPr="00880B5B" w:rsidRDefault="006325C6" w:rsidP="006325C6">
      <w:pPr>
        <w:pStyle w:val="AText"/>
        <w:keepNext/>
        <w:tabs>
          <w:tab w:val="decimal" w:leader="dot" w:pos="7290"/>
        </w:tabs>
        <w:ind w:left="1440"/>
        <w:rPr>
          <w:noProof/>
        </w:rPr>
      </w:pPr>
    </w:p>
    <w:p w14:paraId="3669C85F" w14:textId="77777777" w:rsidR="006325C6" w:rsidRPr="00880B5B" w:rsidRDefault="006325C6" w:rsidP="006325C6">
      <w:pPr>
        <w:pStyle w:val="AText"/>
        <w:tabs>
          <w:tab w:val="decimal" w:leader="dot" w:pos="7290"/>
        </w:tabs>
        <w:ind w:left="1440"/>
        <w:rPr>
          <w:noProof/>
        </w:rPr>
      </w:pPr>
      <w:r w:rsidRPr="00880B5B">
        <w:rPr>
          <w:noProof/>
        </w:rPr>
        <w:t>Fixed Fee Total:</w:t>
      </w:r>
      <w:r w:rsidRPr="00880B5B">
        <w:rPr>
          <w:noProof/>
        </w:rPr>
        <w:tab/>
        <w:t>$TBD</w:t>
      </w:r>
    </w:p>
    <w:p w14:paraId="1338BAD5" w14:textId="77777777" w:rsidR="006325C6" w:rsidRPr="00880B5B" w:rsidRDefault="006325C6" w:rsidP="006325C6">
      <w:pPr>
        <w:pStyle w:val="AText"/>
        <w:ind w:hanging="630"/>
      </w:pPr>
    </w:p>
    <w:p w14:paraId="0EA6CE06" w14:textId="77777777" w:rsidR="006325C6" w:rsidRDefault="006325C6" w:rsidP="006325C6">
      <w:pPr>
        <w:pStyle w:val="a0"/>
        <w:rPr>
          <w:color w:val="000000"/>
        </w:rPr>
      </w:pPr>
    </w:p>
    <w:p w14:paraId="4E4D2105" w14:textId="77777777" w:rsidR="006325C6" w:rsidRDefault="006325C6" w:rsidP="006325C6">
      <w:pPr>
        <w:pStyle w:val="AText"/>
      </w:pPr>
    </w:p>
    <w:p w14:paraId="7F791409" w14:textId="77777777" w:rsidR="006325C6" w:rsidRPr="00880B5B" w:rsidRDefault="006325C6" w:rsidP="006325C6">
      <w:pPr>
        <w:pStyle w:val="1"/>
        <w:keepNext/>
        <w:tabs>
          <w:tab w:val="left" w:pos="720"/>
        </w:tabs>
        <w:ind w:left="720"/>
      </w:pPr>
      <w:r w:rsidRPr="00880B5B">
        <w:t>B.</w:t>
      </w:r>
      <w:r w:rsidRPr="00880B5B">
        <w:tab/>
        <w:t>Sales Tax</w:t>
      </w:r>
    </w:p>
    <w:p w14:paraId="63029587" w14:textId="77777777" w:rsidR="006325C6" w:rsidRPr="00880B5B" w:rsidRDefault="006325C6" w:rsidP="006325C6">
      <w:pPr>
        <w:pStyle w:val="1"/>
        <w:keepNext/>
        <w:tabs>
          <w:tab w:val="left" w:pos="720"/>
        </w:tabs>
        <w:ind w:left="720" w:firstLine="0"/>
      </w:pPr>
    </w:p>
    <w:p w14:paraId="752F4A69" w14:textId="77777777" w:rsidR="006325C6" w:rsidRPr="00880B5B" w:rsidRDefault="006325C6" w:rsidP="006325C6">
      <w:pPr>
        <w:pStyle w:val="AText"/>
        <w:keepNext/>
      </w:pPr>
      <w:r w:rsidRPr="00880B5B">
        <w:t>Allowable reimbursable tangible personal property items acquired under this Task Order are for resale to the U.S. Government and exempt from state sales and use tax per California State Resale Permit No. SR-CH 100-97824.</w:t>
      </w:r>
    </w:p>
    <w:p w14:paraId="0B25B093" w14:textId="77777777" w:rsidR="006325C6" w:rsidRPr="00880B5B" w:rsidRDefault="006325C6" w:rsidP="006325C6">
      <w:pPr>
        <w:pStyle w:val="AText"/>
        <w:ind w:left="0"/>
      </w:pPr>
    </w:p>
    <w:p w14:paraId="3FF3BD50" w14:textId="719E0545" w:rsidR="006325C6" w:rsidRPr="00880B5B" w:rsidRDefault="006325C6" w:rsidP="006325C6">
      <w:pPr>
        <w:pStyle w:val="AText"/>
        <w:keepNext/>
        <w:ind w:hanging="720"/>
      </w:pPr>
      <w:r w:rsidRPr="00880B5B">
        <w:t>C.</w:t>
      </w:r>
      <w:r w:rsidRPr="00880B5B">
        <w:tab/>
      </w:r>
      <w:r>
        <w:t>Fixed Price</w:t>
      </w:r>
    </w:p>
    <w:p w14:paraId="04B26B9A" w14:textId="77777777" w:rsidR="006325C6" w:rsidRPr="00880B5B" w:rsidRDefault="006325C6" w:rsidP="006325C6">
      <w:pPr>
        <w:pStyle w:val="AText"/>
        <w:keepNext/>
        <w:ind w:hanging="630"/>
      </w:pPr>
    </w:p>
    <w:p w14:paraId="4BD695A3" w14:textId="704ECB68" w:rsidR="006325C6" w:rsidRPr="00880B5B" w:rsidRDefault="006325C6" w:rsidP="006325C6">
      <w:pPr>
        <w:pStyle w:val="AText"/>
      </w:pPr>
      <w:r w:rsidRPr="00880B5B">
        <w:t xml:space="preserve">The total of the </w:t>
      </w:r>
      <w:r w:rsidRPr="00880B5B">
        <w:rPr>
          <w:noProof/>
        </w:rPr>
        <w:t>fixed fees</w:t>
      </w:r>
      <w:r w:rsidRPr="00880B5B">
        <w:t xml:space="preserve"> </w:t>
      </w:r>
      <w:r w:rsidR="002365DA">
        <w:t>is</w:t>
      </w:r>
      <w:r w:rsidRPr="00880B5B">
        <w:t xml:space="preserve"> </w:t>
      </w:r>
      <w:r w:rsidRPr="00836499">
        <w:rPr>
          <w:b/>
          <w:bCs/>
        </w:rPr>
        <w:t>$</w:t>
      </w:r>
      <w:r w:rsidRPr="008635DF">
        <w:t>TBD</w:t>
      </w:r>
      <w:r w:rsidRPr="00836499">
        <w:rPr>
          <w:b/>
          <w:bCs/>
        </w:rPr>
        <w:t>.</w:t>
      </w:r>
    </w:p>
    <w:p w14:paraId="40F3DB49" w14:textId="663047AC" w:rsidR="0033679F" w:rsidRDefault="0033679F" w:rsidP="00133554">
      <w:pPr>
        <w:rPr>
          <w:highlight w:val="yellow"/>
        </w:rPr>
      </w:pPr>
    </w:p>
    <w:p w14:paraId="7F681D73" w14:textId="77777777" w:rsidR="001A018A" w:rsidRPr="00CD0A31" w:rsidRDefault="001A018A" w:rsidP="001A018A">
      <w:pPr>
        <w:pStyle w:val="Article"/>
        <w:rPr>
          <w:u w:val="none"/>
        </w:rPr>
      </w:pPr>
      <w:bookmarkStart w:id="4" w:name="_Hlk101343105"/>
      <w:r w:rsidRPr="00CD0A31">
        <w:rPr>
          <w:u w:val="none"/>
        </w:rPr>
        <w:lastRenderedPageBreak/>
        <w:t>ARTICLE 6 – INVOICES AND PAYMENT</w:t>
      </w:r>
    </w:p>
    <w:bookmarkEnd w:id="4"/>
    <w:p w14:paraId="583EC222" w14:textId="77777777" w:rsidR="001A018A" w:rsidRPr="00880B5B" w:rsidRDefault="001A018A" w:rsidP="001A018A">
      <w:pPr>
        <w:pStyle w:val="1"/>
        <w:keepNext/>
        <w:ind w:left="720"/>
      </w:pPr>
    </w:p>
    <w:p w14:paraId="7AAA67D7" w14:textId="2A0C2418" w:rsidR="001A018A" w:rsidRPr="00880B5B" w:rsidRDefault="001A018A" w:rsidP="001A018A">
      <w:pPr>
        <w:pStyle w:val="AText"/>
        <w:ind w:hanging="720"/>
        <w:rPr>
          <w:i/>
        </w:rPr>
      </w:pPr>
      <w:r w:rsidRPr="00880B5B">
        <w:t>A</w:t>
      </w:r>
      <w:r>
        <w:t>.</w:t>
      </w:r>
      <w:r>
        <w:tab/>
      </w:r>
      <w:r w:rsidRPr="00880B5B">
        <w:t xml:space="preserve">Invoices and payments shall be in accordance with </w:t>
      </w:r>
      <w:r>
        <w:t xml:space="preserve">the terms of the MTA and </w:t>
      </w:r>
      <w:r w:rsidRPr="00880B5B">
        <w:t xml:space="preserve">this </w:t>
      </w:r>
      <w:r w:rsidR="007A6CC4" w:rsidRPr="00880B5B">
        <w:t>article,</w:t>
      </w:r>
      <w:r w:rsidRPr="00880B5B">
        <w:t xml:space="preserve"> and the clauses of the GENERAL PROVISIONS entitled, </w:t>
      </w:r>
      <w:r w:rsidRPr="00880B5B">
        <w:rPr>
          <w:i/>
        </w:rPr>
        <w:t xml:space="preserve">LABOR RATES AND REIMBURSABLE COSTS AND EXPENSES, </w:t>
      </w:r>
      <w:r w:rsidRPr="00880B5B">
        <w:t xml:space="preserve">and </w:t>
      </w:r>
      <w:r w:rsidRPr="00880B5B">
        <w:rPr>
          <w:i/>
        </w:rPr>
        <w:t>PAYMENTS UNDER FIXED-PRICE ARCHITECT-ENGINEER CONTRACTS (FAR 52.232-10).</w:t>
      </w:r>
    </w:p>
    <w:p w14:paraId="765EACF8" w14:textId="77777777" w:rsidR="001A018A" w:rsidRPr="00880B5B" w:rsidRDefault="001A018A" w:rsidP="001A018A">
      <w:pPr>
        <w:pStyle w:val="AText"/>
        <w:ind w:hanging="720"/>
      </w:pPr>
    </w:p>
    <w:p w14:paraId="291EAEB1" w14:textId="77777777" w:rsidR="001A018A" w:rsidRPr="00880B5B" w:rsidRDefault="001A018A" w:rsidP="001A018A">
      <w:pPr>
        <w:pStyle w:val="AText"/>
        <w:ind w:hanging="720"/>
      </w:pPr>
      <w:r>
        <w:t>B</w:t>
      </w:r>
      <w:r w:rsidRPr="00880B5B">
        <w:t>.</w:t>
      </w:r>
      <w:r w:rsidRPr="00880B5B">
        <w:tab/>
        <w:t>Not more than once each month, the Subcontractor shall submit an invoice or voucher to LLNS, in such form and reasonable detail as LLNS may require, showing separately any charges for reimbursable costs.  The Subcontractor shall furnish full supporting detail for any billed material, services or reimbursable costs.</w:t>
      </w:r>
    </w:p>
    <w:p w14:paraId="192074E0" w14:textId="77777777" w:rsidR="001A018A" w:rsidRPr="00880B5B" w:rsidRDefault="001A018A" w:rsidP="001A018A">
      <w:pPr>
        <w:pStyle w:val="AText"/>
      </w:pPr>
    </w:p>
    <w:p w14:paraId="0D306E2D" w14:textId="77777777" w:rsidR="001A018A" w:rsidRPr="00880B5B" w:rsidRDefault="001A018A" w:rsidP="001A018A">
      <w:pPr>
        <w:pStyle w:val="AHeader"/>
      </w:pPr>
      <w:r>
        <w:t>C</w:t>
      </w:r>
      <w:r w:rsidRPr="00880B5B">
        <w:t>.</w:t>
      </w:r>
      <w:r w:rsidRPr="00880B5B">
        <w:tab/>
        <w:t xml:space="preserve">The Subcontractor shall reference the </w:t>
      </w:r>
      <w:r>
        <w:t>MTA and Task Order</w:t>
      </w:r>
      <w:r w:rsidRPr="00880B5B">
        <w:t xml:space="preserve"> number</w:t>
      </w:r>
      <w:r>
        <w:t>s and the billing period covered</w:t>
      </w:r>
      <w:r w:rsidRPr="00880B5B">
        <w:t xml:space="preserve"> on all invoices, which shall be submitted to the LLNS </w:t>
      </w:r>
      <w:r>
        <w:t>Contract Analyst</w:t>
      </w:r>
      <w:r w:rsidRPr="00880B5B">
        <w:t xml:space="preserve"> at the following address.</w:t>
      </w:r>
    </w:p>
    <w:p w14:paraId="15FF5BB0" w14:textId="77777777" w:rsidR="001A018A" w:rsidRPr="00880B5B" w:rsidRDefault="001A018A" w:rsidP="001A018A">
      <w:pPr>
        <w:pStyle w:val="AHeader"/>
      </w:pPr>
    </w:p>
    <w:p w14:paraId="006D3047" w14:textId="77777777" w:rsidR="001A018A" w:rsidRPr="00880B5B" w:rsidRDefault="001A018A" w:rsidP="001A018A">
      <w:pPr>
        <w:pStyle w:val="AText"/>
        <w:keepNext/>
      </w:pPr>
      <w:r w:rsidRPr="00880B5B">
        <w:t>Lawrence Livermore National Laboratory</w:t>
      </w:r>
    </w:p>
    <w:p w14:paraId="77E1D640" w14:textId="070E524F" w:rsidR="001A018A" w:rsidRPr="00880B5B" w:rsidRDefault="001A018A" w:rsidP="001A018A">
      <w:pPr>
        <w:pStyle w:val="AText"/>
        <w:keepNext/>
      </w:pPr>
      <w:r w:rsidRPr="00880B5B">
        <w:t xml:space="preserve">Attention:  </w:t>
      </w:r>
      <w:r>
        <w:t>Roosevelt Pascal</w:t>
      </w:r>
      <w:r w:rsidRPr="00880B5B">
        <w:t>, L-650</w:t>
      </w:r>
    </w:p>
    <w:p w14:paraId="2DE559E0" w14:textId="77777777" w:rsidR="001A018A" w:rsidRPr="00880B5B" w:rsidRDefault="001A018A" w:rsidP="001A018A">
      <w:pPr>
        <w:pStyle w:val="AText"/>
        <w:keepNext/>
      </w:pPr>
      <w:r w:rsidRPr="00880B5B">
        <w:t>P.O. Box 5012</w:t>
      </w:r>
    </w:p>
    <w:p w14:paraId="52B5B8B8" w14:textId="77777777" w:rsidR="001A018A" w:rsidRPr="00880B5B" w:rsidRDefault="001A018A" w:rsidP="001A018A">
      <w:pPr>
        <w:pStyle w:val="AText"/>
        <w:keepNext/>
      </w:pPr>
      <w:r w:rsidRPr="00880B5B">
        <w:t>Livermore, CA  94551</w:t>
      </w:r>
    </w:p>
    <w:p w14:paraId="207C5C96" w14:textId="77777777" w:rsidR="001A018A" w:rsidRPr="00880B5B" w:rsidRDefault="001A018A" w:rsidP="001A018A">
      <w:pPr>
        <w:keepNext/>
        <w:tabs>
          <w:tab w:val="left" w:pos="3960"/>
        </w:tabs>
        <w:ind w:left="720"/>
        <w:rPr>
          <w:szCs w:val="24"/>
        </w:rPr>
      </w:pPr>
    </w:p>
    <w:p w14:paraId="5DF8B5FD" w14:textId="381DC891" w:rsidR="001A018A" w:rsidRPr="00880B5B" w:rsidRDefault="001A018A" w:rsidP="001A018A">
      <w:pPr>
        <w:keepNext/>
        <w:ind w:firstLine="720"/>
        <w:jc w:val="left"/>
      </w:pPr>
      <w:r w:rsidRPr="00880B5B">
        <w:rPr>
          <w:i/>
          <w:szCs w:val="24"/>
        </w:rPr>
        <w:t>Or</w:t>
      </w:r>
      <w:r w:rsidRPr="00880B5B">
        <w:rPr>
          <w:szCs w:val="24"/>
        </w:rPr>
        <w:t xml:space="preserve"> electronically by E-Mail at:</w:t>
      </w:r>
      <w:r w:rsidRPr="00880B5B">
        <w:rPr>
          <w:szCs w:val="24"/>
        </w:rPr>
        <w:tab/>
      </w:r>
      <w:r>
        <w:rPr>
          <w:szCs w:val="24"/>
        </w:rPr>
        <w:t>pascal2</w:t>
      </w:r>
      <w:r w:rsidRPr="00880B5B">
        <w:rPr>
          <w:szCs w:val="24"/>
        </w:rPr>
        <w:t>@llnl.gov</w:t>
      </w:r>
    </w:p>
    <w:p w14:paraId="296AA066" w14:textId="6B025297" w:rsidR="001A018A" w:rsidRDefault="001A018A" w:rsidP="001A018A">
      <w:pPr>
        <w:keepNext/>
        <w:ind w:left="720"/>
      </w:pPr>
      <w:r>
        <w:t xml:space="preserve">(pdf attachment </w:t>
      </w:r>
      <w:r w:rsidR="00D1300A">
        <w:t>required</w:t>
      </w:r>
      <w:r>
        <w:t>)</w:t>
      </w:r>
    </w:p>
    <w:p w14:paraId="7A983BB3" w14:textId="77777777" w:rsidR="001A018A" w:rsidRPr="00880B5B" w:rsidRDefault="001A018A" w:rsidP="001A018A">
      <w:pPr>
        <w:keepNext/>
        <w:ind w:left="720"/>
      </w:pPr>
    </w:p>
    <w:p w14:paraId="3D372947" w14:textId="77777777" w:rsidR="001A018A" w:rsidRPr="00880B5B" w:rsidRDefault="001A018A" w:rsidP="001A018A">
      <w:pPr>
        <w:ind w:left="720"/>
      </w:pPr>
      <w:r w:rsidRPr="00880B5B">
        <w:t xml:space="preserve">Payment status inquiries should be directed to the LLNL Accounts Payable PO Payment Inquiry website at:  </w:t>
      </w:r>
      <w:hyperlink r:id="rId15" w:history="1">
        <w:r w:rsidRPr="00880B5B">
          <w:rPr>
            <w:rStyle w:val="Hyperlink"/>
          </w:rPr>
          <w:t>https://vipir.llnl.gov/vipir</w:t>
        </w:r>
      </w:hyperlink>
    </w:p>
    <w:p w14:paraId="08376E53" w14:textId="77777777" w:rsidR="001A018A" w:rsidRDefault="001A018A" w:rsidP="001A018A"/>
    <w:p w14:paraId="51901E59" w14:textId="2009B9D3" w:rsidR="001A018A" w:rsidRDefault="001A018A" w:rsidP="001A018A">
      <w:pPr>
        <w:pStyle w:val="AHeader"/>
      </w:pPr>
      <w:r>
        <w:t>D.</w:t>
      </w:r>
      <w:r>
        <w:tab/>
      </w:r>
      <w:r w:rsidRPr="00880B5B">
        <w:t xml:space="preserve">All invoices shall be subject to a </w:t>
      </w:r>
      <w:r w:rsidRPr="00C33F40">
        <w:t>five percent</w:t>
      </w:r>
      <w:r w:rsidRPr="001E2706">
        <w:t xml:space="preserve"> </w:t>
      </w:r>
      <w:r w:rsidRPr="00880B5B">
        <w:t xml:space="preserve">retention in accordance with the </w:t>
      </w:r>
      <w:r w:rsidRPr="00880B5B">
        <w:rPr>
          <w:i/>
        </w:rPr>
        <w:t>PAYMENTS UNDER FIXED-PRICE ARCHITECT-ENGINEER CONTRACTS</w:t>
      </w:r>
      <w:r w:rsidRPr="00880B5B">
        <w:t xml:space="preserve"> clause of the GENERAL PROVISIONS (FAR 52.232-10)</w:t>
      </w:r>
      <w:r w:rsidR="002365DA">
        <w:t xml:space="preserve"> if the Subcontractor is a large business</w:t>
      </w:r>
      <w:r w:rsidR="00FD3A56">
        <w:t xml:space="preserve"> or</w:t>
      </w:r>
      <w:r w:rsidR="002365DA">
        <w:t xml:space="preserve"> three percent if the Subcontractor is a small business</w:t>
      </w:r>
      <w:r w:rsidRPr="00880B5B">
        <w:t>.</w:t>
      </w:r>
    </w:p>
    <w:p w14:paraId="20E91F04" w14:textId="77777777" w:rsidR="001A018A" w:rsidRDefault="001A018A" w:rsidP="001A018A">
      <w:pPr>
        <w:pStyle w:val="AHeader"/>
      </w:pPr>
    </w:p>
    <w:p w14:paraId="2A579866" w14:textId="77777777" w:rsidR="001A018A" w:rsidRPr="00880B5B" w:rsidRDefault="001A018A" w:rsidP="001A018A">
      <w:pPr>
        <w:pStyle w:val="AText"/>
        <w:ind w:hanging="720"/>
      </w:pPr>
      <w:r>
        <w:t xml:space="preserve"> </w:t>
      </w:r>
      <w:r>
        <w:tab/>
        <w:t xml:space="preserve">This retention limit in no way restricts LLNS from withholding additional amounts in the event progress is not commensurate with the amount invoiced or the Subcontractor has otherwise failed to comply with the requirements of this Task Order. </w:t>
      </w:r>
      <w:r w:rsidRPr="004057DB">
        <w:t>LLNS reserves the right to determine the amount and degree of withholding, provided that the withholding shall not be unreasonable. LLNS will pay withheld amounts promptly upon removal of the grounds for such withholding.</w:t>
      </w:r>
    </w:p>
    <w:p w14:paraId="7D7E4084" w14:textId="77777777" w:rsidR="001A018A" w:rsidRPr="00880B5B" w:rsidRDefault="001A018A" w:rsidP="001A018A"/>
    <w:p w14:paraId="6F7E0262" w14:textId="77777777" w:rsidR="001A018A" w:rsidRPr="00880B5B" w:rsidRDefault="001A018A" w:rsidP="001A018A">
      <w:pPr>
        <w:keepNext/>
        <w:ind w:left="720" w:hanging="720"/>
      </w:pPr>
      <w:r w:rsidRPr="00880B5B">
        <w:rPr>
          <w:bCs/>
          <w:szCs w:val="24"/>
        </w:rPr>
        <w:t>E.</w:t>
      </w:r>
      <w:r w:rsidRPr="00880B5B">
        <w:rPr>
          <w:bCs/>
          <w:szCs w:val="24"/>
        </w:rPr>
        <w:tab/>
      </w:r>
      <w:r w:rsidRPr="00880B5B">
        <w:t>Location of Services</w:t>
      </w:r>
    </w:p>
    <w:p w14:paraId="502E624F" w14:textId="77777777" w:rsidR="001A018A" w:rsidRPr="00880B5B" w:rsidRDefault="001A018A" w:rsidP="001A018A">
      <w:pPr>
        <w:keepNext/>
        <w:ind w:left="720" w:hanging="720"/>
      </w:pPr>
    </w:p>
    <w:p w14:paraId="1E7E6285" w14:textId="77777777" w:rsidR="001A018A" w:rsidRPr="002027C5" w:rsidRDefault="001A018A" w:rsidP="001A018A">
      <w:pPr>
        <w:pStyle w:val="ArticleParagraph-Asub"/>
      </w:pPr>
      <w:r w:rsidRPr="002027C5">
        <w:t xml:space="preserve">All non-Corporations shall specify the location of services </w:t>
      </w:r>
      <w:r w:rsidRPr="002027C5">
        <w:rPr>
          <w:noProof/>
        </w:rPr>
        <w:t>(e.g., labor, travel, etc.)</w:t>
      </w:r>
      <w:r w:rsidRPr="002027C5">
        <w:t xml:space="preserve"> </w:t>
      </w:r>
      <w:r w:rsidRPr="002027C5">
        <w:rPr>
          <w:u w:val="single"/>
        </w:rPr>
        <w:t>by state</w:t>
      </w:r>
      <w:r w:rsidRPr="002027C5">
        <w:t xml:space="preserve"> on each invoice including the invoiced amounts for each (include hours and dollars).  If work will only be performed in one state, indicate accordingly.  In addition, any Corporations that </w:t>
      </w:r>
      <w:r w:rsidRPr="002027C5">
        <w:rPr>
          <w:u w:val="single"/>
        </w:rPr>
        <w:t>do not</w:t>
      </w:r>
      <w:r w:rsidRPr="002027C5">
        <w:t xml:space="preserve"> have an office in California or </w:t>
      </w:r>
      <w:r w:rsidRPr="002027C5">
        <w:rPr>
          <w:u w:val="single"/>
        </w:rPr>
        <w:t>are not</w:t>
      </w:r>
      <w:r w:rsidRPr="002027C5">
        <w:t xml:space="preserve"> registered to do business in California shall also list the location of </w:t>
      </w:r>
      <w:r w:rsidRPr="002027C5">
        <w:lastRenderedPageBreak/>
        <w:t xml:space="preserve">services on each invoice as previously described.  Only Corporations </w:t>
      </w:r>
      <w:r w:rsidRPr="002027C5">
        <w:rPr>
          <w:u w:val="single"/>
        </w:rPr>
        <w:t>with</w:t>
      </w:r>
      <w:r w:rsidRPr="002027C5">
        <w:t xml:space="preserve"> an office residing in California or </w:t>
      </w:r>
      <w:r w:rsidRPr="002027C5">
        <w:rPr>
          <w:u w:val="single"/>
        </w:rPr>
        <w:t>are</w:t>
      </w:r>
      <w:r w:rsidRPr="002027C5">
        <w:t xml:space="preserve"> registered to do business in California need not specify the location of services.</w:t>
      </w:r>
    </w:p>
    <w:p w14:paraId="7196386B" w14:textId="77777777" w:rsidR="001A018A" w:rsidRPr="00880B5B" w:rsidRDefault="001A018A" w:rsidP="001A018A">
      <w:pPr>
        <w:ind w:left="720"/>
        <w:rPr>
          <w:szCs w:val="24"/>
        </w:rPr>
      </w:pPr>
    </w:p>
    <w:p w14:paraId="65305243" w14:textId="77777777" w:rsidR="001A018A" w:rsidRDefault="001A018A" w:rsidP="00C1513B">
      <w:pPr>
        <w:pStyle w:val="Article"/>
      </w:pPr>
    </w:p>
    <w:p w14:paraId="5329740E" w14:textId="77777777" w:rsidR="001A018A" w:rsidRPr="00CD0A31" w:rsidRDefault="001A018A" w:rsidP="001A018A">
      <w:pPr>
        <w:pStyle w:val="Article"/>
        <w:rPr>
          <w:u w:val="none"/>
        </w:rPr>
      </w:pPr>
      <w:bookmarkStart w:id="5" w:name="_Hlk101341436"/>
      <w:r w:rsidRPr="00CD0A31">
        <w:rPr>
          <w:u w:val="none"/>
        </w:rPr>
        <w:t>ARTICLE 7 – DELIVERY AND SECURITY AND SITE ACCESS REQUIREMENTS</w:t>
      </w:r>
    </w:p>
    <w:p w14:paraId="1ADCA6B6" w14:textId="77777777" w:rsidR="001A018A" w:rsidRDefault="001A018A" w:rsidP="001A018A">
      <w:pPr>
        <w:keepNext/>
        <w:ind w:left="720" w:hanging="720"/>
      </w:pPr>
    </w:p>
    <w:p w14:paraId="1DF44CFD" w14:textId="77777777" w:rsidR="001A018A" w:rsidRPr="00880B5B" w:rsidRDefault="001A018A" w:rsidP="001A018A">
      <w:pPr>
        <w:keepNext/>
        <w:ind w:left="720" w:hanging="720"/>
      </w:pPr>
      <w:r w:rsidRPr="00880B5B">
        <w:t>A.</w:t>
      </w:r>
      <w:r w:rsidRPr="00880B5B">
        <w:tab/>
        <w:t>All shipments to LLNS shall be sent to the following address:</w:t>
      </w:r>
    </w:p>
    <w:p w14:paraId="403A5A94" w14:textId="77777777" w:rsidR="001A018A" w:rsidRPr="00880B5B" w:rsidRDefault="001A018A" w:rsidP="001A018A">
      <w:pPr>
        <w:keepNext/>
        <w:ind w:left="720"/>
        <w:rPr>
          <w:noProof/>
        </w:rPr>
      </w:pPr>
    </w:p>
    <w:p w14:paraId="19B1C359" w14:textId="77777777" w:rsidR="001A018A" w:rsidRPr="00880B5B" w:rsidRDefault="001A018A" w:rsidP="001A018A">
      <w:pPr>
        <w:keepNext/>
        <w:ind w:left="720"/>
        <w:rPr>
          <w:noProof/>
        </w:rPr>
      </w:pPr>
      <w:smartTag w:uri="urn:schemas-microsoft-com:office:smarttags" w:element="City">
        <w:r w:rsidRPr="00880B5B">
          <w:rPr>
            <w:noProof/>
          </w:rPr>
          <w:t>Lawrence</w:t>
        </w:r>
      </w:smartTag>
      <w:r w:rsidRPr="00880B5B">
        <w:rPr>
          <w:noProof/>
        </w:rPr>
        <w:t xml:space="preserve"> </w:t>
      </w:r>
      <w:smartTag w:uri="urn:schemas-microsoft-com:office:smarttags" w:element="City">
        <w:smartTag w:uri="urn:schemas-microsoft-com:office:smarttags" w:element="place">
          <w:r w:rsidRPr="00880B5B">
            <w:rPr>
              <w:noProof/>
            </w:rPr>
            <w:t>Livermore</w:t>
          </w:r>
        </w:smartTag>
      </w:smartTag>
      <w:r w:rsidRPr="00880B5B">
        <w:rPr>
          <w:noProof/>
        </w:rPr>
        <w:t xml:space="preserve"> National Laboratory</w:t>
      </w:r>
    </w:p>
    <w:p w14:paraId="539FF02B" w14:textId="77777777" w:rsidR="001A018A" w:rsidRPr="00880B5B" w:rsidRDefault="001A018A" w:rsidP="001A018A">
      <w:pPr>
        <w:keepNext/>
        <w:ind w:left="720"/>
        <w:rPr>
          <w:noProof/>
        </w:rPr>
      </w:pPr>
      <w:r w:rsidRPr="00880B5B">
        <w:rPr>
          <w:noProof/>
        </w:rPr>
        <w:t>For the DOE/NNSA</w:t>
      </w:r>
    </w:p>
    <w:p w14:paraId="39CD7C5C" w14:textId="77777777" w:rsidR="001A018A" w:rsidRPr="001A018A" w:rsidRDefault="001A018A" w:rsidP="001A018A">
      <w:pPr>
        <w:keepNext/>
        <w:ind w:left="720"/>
        <w:rPr>
          <w:b/>
          <w:bCs/>
          <w:noProof/>
        </w:rPr>
      </w:pPr>
      <w:r w:rsidRPr="00880B5B">
        <w:rPr>
          <w:noProof/>
        </w:rPr>
        <w:t xml:space="preserve">Task Order No. </w:t>
      </w:r>
      <w:r w:rsidRPr="008635DF">
        <w:rPr>
          <w:b/>
          <w:bCs/>
          <w:noProof/>
        </w:rPr>
        <w:t>TBD</w:t>
      </w:r>
    </w:p>
    <w:p w14:paraId="1B28ADFD" w14:textId="77777777" w:rsidR="001A018A" w:rsidRPr="00880B5B" w:rsidRDefault="001A018A" w:rsidP="001A018A">
      <w:pPr>
        <w:keepNext/>
        <w:ind w:left="720"/>
        <w:rPr>
          <w:noProof/>
        </w:rPr>
      </w:pPr>
      <w:smartTag w:uri="urn:schemas-microsoft-com:office:smarttags" w:element="address">
        <w:smartTag w:uri="urn:schemas-microsoft-com:office:smarttags" w:element="Street">
          <w:r w:rsidRPr="00880B5B">
            <w:rPr>
              <w:noProof/>
            </w:rPr>
            <w:t>7000 East Avenue</w:t>
          </w:r>
        </w:smartTag>
      </w:smartTag>
    </w:p>
    <w:p w14:paraId="02A79137" w14:textId="77777777" w:rsidR="001A018A" w:rsidRPr="00880B5B" w:rsidRDefault="001A018A" w:rsidP="001A018A">
      <w:pPr>
        <w:keepNext/>
        <w:ind w:left="720"/>
        <w:rPr>
          <w:noProof/>
        </w:rPr>
      </w:pPr>
      <w:r w:rsidRPr="00880B5B">
        <w:rPr>
          <w:noProof/>
        </w:rPr>
        <w:t>Livermore, CA  94550</w:t>
      </w:r>
    </w:p>
    <w:p w14:paraId="717A9756" w14:textId="77777777" w:rsidR="001A018A" w:rsidRPr="00880B5B" w:rsidRDefault="001A018A" w:rsidP="001A018A">
      <w:pPr>
        <w:ind w:left="720" w:right="-144"/>
        <w:jc w:val="left"/>
        <w:rPr>
          <w:szCs w:val="24"/>
        </w:rPr>
      </w:pPr>
      <w:r w:rsidRPr="00880B5B">
        <w:rPr>
          <w:b/>
        </w:rPr>
        <w:t>Deliveries must be made by 3:30 p.m. Pacific Time.</w:t>
      </w:r>
    </w:p>
    <w:p w14:paraId="6F3658A9" w14:textId="77777777" w:rsidR="001A018A" w:rsidRPr="00880B5B" w:rsidRDefault="001A018A" w:rsidP="001A018A">
      <w:pPr>
        <w:pStyle w:val="A"/>
        <w:ind w:firstLine="0"/>
        <w:rPr>
          <w:noProof/>
        </w:rPr>
      </w:pPr>
    </w:p>
    <w:p w14:paraId="12F42C81" w14:textId="387004F9" w:rsidR="001A018A" w:rsidRPr="00880B5B" w:rsidRDefault="001A018A" w:rsidP="001A018A">
      <w:pPr>
        <w:pStyle w:val="A"/>
        <w:ind w:firstLine="0"/>
        <w:rPr>
          <w:noProof/>
        </w:rPr>
      </w:pPr>
      <w:r w:rsidRPr="00880B5B">
        <w:t xml:space="preserve">All shipments to the Participating Site shall be shipped F.O.B. Shipping Point, shipped via </w:t>
      </w:r>
      <w:r w:rsidR="005A726F" w:rsidRPr="00880B5B">
        <w:t xml:space="preserve">FedEx Ground, Freight Collect.  Mark Air bill:  Bill Recipient’s Account No. </w:t>
      </w:r>
      <w:r w:rsidR="00F752EE" w:rsidRPr="000B08EA">
        <w:t>7795-8849-1</w:t>
      </w:r>
      <w:r w:rsidR="005A726F" w:rsidRPr="00880B5B">
        <w:t>.</w:t>
      </w:r>
      <w:r w:rsidRPr="00880B5B">
        <w:t xml:space="preserve"> </w:t>
      </w:r>
      <w:r w:rsidRPr="00880B5B">
        <w:rPr>
          <w:noProof/>
        </w:rPr>
        <w:t>Shipping charges shall be for the account of the Participating Site.  Do not insure or declare value.</w:t>
      </w:r>
    </w:p>
    <w:p w14:paraId="3C5C13ED" w14:textId="77777777" w:rsidR="001A018A" w:rsidRPr="00880B5B" w:rsidRDefault="001A018A" w:rsidP="001A018A">
      <w:pPr>
        <w:pStyle w:val="A"/>
        <w:rPr>
          <w:noProof/>
        </w:rPr>
      </w:pPr>
    </w:p>
    <w:p w14:paraId="33753461" w14:textId="77777777" w:rsidR="001A018A" w:rsidRDefault="001A018A" w:rsidP="001A018A">
      <w:pPr>
        <w:pStyle w:val="ListParagraph"/>
        <w:numPr>
          <w:ilvl w:val="0"/>
          <w:numId w:val="25"/>
        </w:numPr>
        <w:rPr>
          <w:bCs/>
        </w:rPr>
      </w:pPr>
      <w:r w:rsidRPr="00DD525F">
        <w:rPr>
          <w:bCs/>
        </w:rPr>
        <w:t xml:space="preserve">Vehicles will be subject to search and delivery personnel will be refused access to the </w:t>
      </w:r>
      <w:r>
        <w:rPr>
          <w:bCs/>
        </w:rPr>
        <w:t>Participating Site</w:t>
      </w:r>
      <w:r w:rsidRPr="00DD525F">
        <w:rPr>
          <w:bCs/>
        </w:rPr>
        <w:t xml:space="preserve"> if they are: (1) not U.S. citizens, (2) in possession of any prohibited items (opened/unsealed alcoholic beverages; illegal drugs; explosives; firearms or other dangerous weapons, instruments or materials; binoculars or telescopes; cameras; recording devices; pepper spray or mace, etc.), or (3) accompanied by companions or pets. </w:t>
      </w:r>
    </w:p>
    <w:p w14:paraId="32673971" w14:textId="77777777" w:rsidR="001A018A" w:rsidRPr="00DD525F" w:rsidRDefault="001A018A" w:rsidP="001A018A">
      <w:pPr>
        <w:pStyle w:val="ListParagraph"/>
        <w:rPr>
          <w:bCs/>
        </w:rPr>
      </w:pPr>
    </w:p>
    <w:p w14:paraId="3D13737A" w14:textId="77777777" w:rsidR="001A018A" w:rsidRDefault="001A018A" w:rsidP="001A018A">
      <w:pPr>
        <w:pStyle w:val="ListParagraph"/>
        <w:numPr>
          <w:ilvl w:val="0"/>
          <w:numId w:val="25"/>
        </w:numPr>
        <w:rPr>
          <w:szCs w:val="24"/>
          <w:lang w:val="en"/>
        </w:rPr>
      </w:pPr>
      <w:r w:rsidRPr="00DD525F">
        <w:rPr>
          <w:bCs/>
        </w:rPr>
        <w:t xml:space="preserve">Individuals entering </w:t>
      </w:r>
      <w:r>
        <w:rPr>
          <w:bCs/>
        </w:rPr>
        <w:t xml:space="preserve">and/or delivering to </w:t>
      </w:r>
      <w:r w:rsidRPr="00DD525F">
        <w:rPr>
          <w:bCs/>
        </w:rPr>
        <w:t xml:space="preserve">the </w:t>
      </w:r>
      <w:r>
        <w:rPr>
          <w:bCs/>
        </w:rPr>
        <w:t xml:space="preserve">Participating </w:t>
      </w:r>
      <w:r w:rsidRPr="00DD525F">
        <w:rPr>
          <w:bCs/>
        </w:rPr>
        <w:t xml:space="preserve">Site will be required to show a valid driver’s license from a jurisdiction that meets the requirements of the REAL ID Act of 2005, identify themselves as U.S. citizens, and provide other identifying information such as a social security number.  Information regarding the REAL ID Act, its requirements, and a list of noncompliant states may be found at:  </w:t>
      </w:r>
      <w:hyperlink r:id="rId16" w:history="1">
        <w:r w:rsidRPr="00DD525F">
          <w:rPr>
            <w:rStyle w:val="Hyperlink"/>
            <w:bCs/>
          </w:rPr>
          <w:t>http://www.dhs.gov/real-id-enforcement-brief</w:t>
        </w:r>
      </w:hyperlink>
      <w:r w:rsidRPr="00DD525F">
        <w:rPr>
          <w:bCs/>
        </w:rPr>
        <w:t xml:space="preserve">.  If an individual holds a license from a noncompliant jurisdiction, they will be required to show a secondary form of identification </w:t>
      </w:r>
      <w:r w:rsidRPr="00DD525F">
        <w:rPr>
          <w:szCs w:val="24"/>
          <w:lang w:val="en"/>
        </w:rPr>
        <w:t>(i.e., U.S. passport, U.S. passport card, or U.S. military ID card) in order to be granted access.</w:t>
      </w:r>
    </w:p>
    <w:p w14:paraId="2E41D77A" w14:textId="77777777" w:rsidR="001A018A" w:rsidRPr="00DD525F" w:rsidRDefault="001A018A" w:rsidP="001A018A">
      <w:pPr>
        <w:pStyle w:val="ListParagraph"/>
        <w:rPr>
          <w:szCs w:val="24"/>
          <w:lang w:val="en"/>
        </w:rPr>
      </w:pPr>
    </w:p>
    <w:p w14:paraId="2EF43A17" w14:textId="2C89E4A8" w:rsidR="001A018A" w:rsidRPr="00156468" w:rsidRDefault="001A018A" w:rsidP="001A018A">
      <w:pPr>
        <w:pStyle w:val="ListParagraph"/>
        <w:numPr>
          <w:ilvl w:val="0"/>
          <w:numId w:val="25"/>
        </w:numPr>
        <w:rPr>
          <w:bCs/>
        </w:rPr>
      </w:pPr>
      <w:r w:rsidRPr="00156468">
        <w:rPr>
          <w:bCs/>
        </w:rPr>
        <w:t xml:space="preserve">For additional security requirements, refer to the Participating </w:t>
      </w:r>
      <w:r w:rsidR="007A6CC4" w:rsidRPr="00156468">
        <w:rPr>
          <w:bCs/>
        </w:rPr>
        <w:t>Site-specific</w:t>
      </w:r>
      <w:r w:rsidRPr="00156468">
        <w:rPr>
          <w:bCs/>
        </w:rPr>
        <w:t xml:space="preserve"> requirements in the </w:t>
      </w:r>
      <w:r w:rsidRPr="00F752EE">
        <w:rPr>
          <w:b/>
        </w:rPr>
        <w:t>TBD</w:t>
      </w:r>
      <w:r w:rsidRPr="008635DF">
        <w:rPr>
          <w:bCs/>
        </w:rPr>
        <w:t>.</w:t>
      </w:r>
    </w:p>
    <w:bookmarkEnd w:id="5"/>
    <w:p w14:paraId="2B2ECD67" w14:textId="77777777" w:rsidR="001A018A" w:rsidRDefault="001A018A" w:rsidP="00C1513B">
      <w:pPr>
        <w:pStyle w:val="Article"/>
      </w:pPr>
    </w:p>
    <w:p w14:paraId="08A66849" w14:textId="03C48897" w:rsidR="00C1513B" w:rsidRPr="00CD0A31" w:rsidRDefault="00C1513B" w:rsidP="00C1513B">
      <w:pPr>
        <w:pStyle w:val="Article"/>
        <w:rPr>
          <w:u w:val="none"/>
        </w:rPr>
      </w:pPr>
      <w:r w:rsidRPr="00CD0A31">
        <w:rPr>
          <w:u w:val="none"/>
        </w:rPr>
        <w:t>ARTICLE 8 – REPORTS</w:t>
      </w:r>
      <w:r w:rsidR="00CC48B7" w:rsidRPr="00CD0A31">
        <w:rPr>
          <w:u w:val="none"/>
        </w:rPr>
        <w:t xml:space="preserve"> AND SUBMITTALS</w:t>
      </w:r>
    </w:p>
    <w:p w14:paraId="72FB6EC4" w14:textId="77777777" w:rsidR="00C1513B" w:rsidRPr="00880B5B" w:rsidRDefault="00C1513B" w:rsidP="00C1513B">
      <w:pPr>
        <w:pStyle w:val="Article"/>
      </w:pPr>
    </w:p>
    <w:p w14:paraId="32D54286" w14:textId="49061BC3" w:rsidR="00C1513B" w:rsidRDefault="00C1513B" w:rsidP="00C1513B">
      <w:pPr>
        <w:pStyle w:val="AText"/>
        <w:ind w:left="0"/>
      </w:pPr>
      <w:r w:rsidRPr="00880B5B">
        <w:t>Reports shall be furnished in accordance with the MTA Statement of Work and the Task Order Statement of Work.</w:t>
      </w:r>
    </w:p>
    <w:p w14:paraId="0A63D2B2" w14:textId="3296BBC0" w:rsidR="00CC48B7" w:rsidRDefault="00CC48B7" w:rsidP="00C1513B">
      <w:pPr>
        <w:pStyle w:val="AText"/>
        <w:ind w:left="0"/>
      </w:pPr>
    </w:p>
    <w:p w14:paraId="5BAD7A5B" w14:textId="7A912C64" w:rsidR="00CC48B7" w:rsidRDefault="00CC48B7" w:rsidP="00C1513B">
      <w:pPr>
        <w:pStyle w:val="AText"/>
        <w:ind w:left="0"/>
      </w:pPr>
      <w:r>
        <w:t xml:space="preserve">Unless otherwise stated in Task Order Statement of Work or elsewhere in the Task Order, reports and submittals should be distributed to the following: </w:t>
      </w:r>
      <w:r w:rsidRPr="00F752EE">
        <w:rPr>
          <w:b/>
          <w:bCs/>
        </w:rPr>
        <w:t>TBD</w:t>
      </w:r>
      <w:r w:rsidR="008635DF">
        <w:t>.</w:t>
      </w:r>
    </w:p>
    <w:p w14:paraId="17D7E558" w14:textId="50862CDF" w:rsidR="00C1513B" w:rsidRDefault="00C1513B" w:rsidP="00C1513B">
      <w:pPr>
        <w:pStyle w:val="AText"/>
        <w:ind w:left="0"/>
      </w:pPr>
    </w:p>
    <w:p w14:paraId="6F4FC4E5" w14:textId="5C796763" w:rsidR="006C1EF0" w:rsidRPr="00CD0A31" w:rsidRDefault="006C1EF0" w:rsidP="006C1EF0">
      <w:pPr>
        <w:pStyle w:val="Article"/>
        <w:rPr>
          <w:u w:val="none"/>
        </w:rPr>
      </w:pPr>
      <w:r w:rsidRPr="00CD0A31">
        <w:rPr>
          <w:u w:val="none"/>
        </w:rPr>
        <w:t xml:space="preserve">ARTICLE </w:t>
      </w:r>
      <w:r w:rsidR="002D3021" w:rsidRPr="00CD0A31">
        <w:rPr>
          <w:u w:val="none"/>
        </w:rPr>
        <w:t xml:space="preserve">9 </w:t>
      </w:r>
      <w:r w:rsidRPr="00CD0A31">
        <w:rPr>
          <w:u w:val="none"/>
        </w:rPr>
        <w:t>– COORDINATION AND ADMINISTRATION</w:t>
      </w:r>
    </w:p>
    <w:p w14:paraId="62416FBD" w14:textId="77777777" w:rsidR="006C1EF0" w:rsidRPr="00E12E0C" w:rsidRDefault="006C1EF0" w:rsidP="006C1EF0">
      <w:pPr>
        <w:pStyle w:val="Article"/>
        <w:rPr>
          <w:b w:val="0"/>
          <w:u w:val="none"/>
        </w:rPr>
      </w:pPr>
      <w:bookmarkStart w:id="6" w:name="_Hlk101343548"/>
    </w:p>
    <w:p w14:paraId="4264997E" w14:textId="132CF741" w:rsidR="00914CD6" w:rsidRDefault="00914CD6" w:rsidP="00914CD6">
      <w:pPr>
        <w:pStyle w:val="ArticleParagraph-A"/>
        <w:ind w:left="0" w:firstLine="0"/>
      </w:pPr>
      <w:bookmarkStart w:id="7" w:name="_Hlk101341650"/>
      <w:r w:rsidRPr="00292F5A">
        <w:t xml:space="preserve">The LLNS Contract </w:t>
      </w:r>
      <w:r w:rsidRPr="008F2D0D">
        <w:rPr>
          <w:color w:val="000000" w:themeColor="text1"/>
        </w:rPr>
        <w:t xml:space="preserve">Analyst </w:t>
      </w:r>
      <w:r w:rsidRPr="00292F5A">
        <w:t xml:space="preserve">for this </w:t>
      </w:r>
      <w:r>
        <w:t>Task Order</w:t>
      </w:r>
      <w:r w:rsidRPr="00292F5A">
        <w:t xml:space="preserve"> is </w:t>
      </w:r>
      <w:r w:rsidRPr="00D72BD6">
        <w:rPr>
          <w:b/>
          <w:bCs/>
          <w:noProof/>
        </w:rPr>
        <w:t>Roosevelt Pascal</w:t>
      </w:r>
      <w:r w:rsidRPr="00292F5A">
        <w:t>, or</w:t>
      </w:r>
      <w:r>
        <w:t xml:space="preserve"> </w:t>
      </w:r>
      <w:r w:rsidRPr="00B666A1">
        <w:t>any other designee(s</w:t>
      </w:r>
      <w:r>
        <w:t xml:space="preserve">). </w:t>
      </w:r>
      <w:r w:rsidRPr="007701B0">
        <w:t xml:space="preserve">All matters relating to the administration, performance, and non-technical interpretation of </w:t>
      </w:r>
      <w:r w:rsidRPr="00C83A37">
        <w:t xml:space="preserve">this </w:t>
      </w:r>
      <w:r>
        <w:t>Task Order</w:t>
      </w:r>
      <w:r w:rsidRPr="00C83A37">
        <w:t xml:space="preserve"> shall be directed to the LLNS Contract Analyst</w:t>
      </w:r>
      <w:r w:rsidR="00D04EC0" w:rsidRPr="00C83A37">
        <w:t xml:space="preserve">. </w:t>
      </w:r>
      <w:r w:rsidRPr="00C83A37">
        <w:t>The Subcontractor shall direct all notices, invoices, vouchers and request for approval to the LLNS Contract Analyst</w:t>
      </w:r>
      <w:r w:rsidR="00D04EC0">
        <w:t>.</w:t>
      </w:r>
      <w:r w:rsidR="00D04EC0" w:rsidRPr="00C83A37">
        <w:t xml:space="preserve"> </w:t>
      </w:r>
      <w:r w:rsidRPr="00C83A37">
        <w:t>All notices or approvals from LLNS shall be issued by the LLNS Contract Analyst.</w:t>
      </w:r>
    </w:p>
    <w:p w14:paraId="28615932" w14:textId="77777777" w:rsidR="00914CD6" w:rsidRDefault="00914CD6" w:rsidP="00914CD6">
      <w:pPr>
        <w:pStyle w:val="ArticleParagraph-A"/>
      </w:pPr>
    </w:p>
    <w:p w14:paraId="39A789DD" w14:textId="50026766" w:rsidR="00914CD6" w:rsidRDefault="00914CD6" w:rsidP="00914CD6">
      <w:pPr>
        <w:pStyle w:val="Article"/>
        <w:keepNext w:val="0"/>
      </w:pPr>
      <w:r w:rsidRPr="00E31467">
        <w:rPr>
          <w:b w:val="0"/>
          <w:u w:val="none"/>
        </w:rPr>
        <w:t xml:space="preserve">The LLNS Technical Representative </w:t>
      </w:r>
      <w:r>
        <w:rPr>
          <w:b w:val="0"/>
          <w:color w:val="000000" w:themeColor="text1"/>
          <w:u w:val="none"/>
        </w:rPr>
        <w:t xml:space="preserve">for this MTA is Barb Quivey, or designee. </w:t>
      </w:r>
      <w:r w:rsidRPr="00AB6736">
        <w:rPr>
          <w:b w:val="0"/>
          <w:u w:val="none"/>
        </w:rPr>
        <w:t xml:space="preserve">The </w:t>
      </w:r>
      <w:r>
        <w:rPr>
          <w:b w:val="0"/>
          <w:u w:val="none"/>
        </w:rPr>
        <w:t>LLNS</w:t>
      </w:r>
      <w:r w:rsidRPr="00AB6736">
        <w:rPr>
          <w:b w:val="0"/>
          <w:u w:val="none"/>
        </w:rPr>
        <w:t xml:space="preserve"> Technical Representative may be reached by phone </w:t>
      </w:r>
      <w:r w:rsidRPr="00E70F14">
        <w:rPr>
          <w:b w:val="0"/>
          <w:u w:val="none"/>
        </w:rPr>
        <w:t>at 925-784-6517</w:t>
      </w:r>
      <w:r w:rsidRPr="00AB6736">
        <w:rPr>
          <w:b w:val="0"/>
          <w:u w:val="none"/>
        </w:rPr>
        <w:t xml:space="preserve"> or by e-mail at </w:t>
      </w:r>
      <w:hyperlink r:id="rId17" w:history="1">
        <w:r w:rsidRPr="008F7D17">
          <w:rPr>
            <w:rStyle w:val="Hyperlink"/>
            <w:b w:val="0"/>
          </w:rPr>
          <w:t>Quivey1@llnl.gov</w:t>
        </w:r>
      </w:hyperlink>
      <w:r w:rsidRPr="00AB6736">
        <w:rPr>
          <w:b w:val="0"/>
          <w:u w:val="none"/>
        </w:rPr>
        <w:t>.</w:t>
      </w:r>
      <w:r>
        <w:rPr>
          <w:b w:val="0"/>
          <w:u w:val="none"/>
        </w:rPr>
        <w:t xml:space="preserve"> </w:t>
      </w:r>
      <w:r w:rsidRPr="00B706AE">
        <w:rPr>
          <w:b w:val="0"/>
          <w:bCs/>
          <w:u w:val="none"/>
        </w:rPr>
        <w:t>The LLNS Technical Representative will represent LLNS in matters relating to the technical performance of the work</w:t>
      </w:r>
      <w:r w:rsidR="00D04EC0" w:rsidRPr="00B706AE">
        <w:rPr>
          <w:b w:val="0"/>
          <w:bCs/>
          <w:u w:val="none"/>
        </w:rPr>
        <w:t xml:space="preserve">. </w:t>
      </w:r>
      <w:r w:rsidRPr="00B706AE">
        <w:rPr>
          <w:b w:val="0"/>
          <w:bCs/>
          <w:u w:val="none"/>
        </w:rPr>
        <w:t>The LLNS Technical Representative will interpret the technical requirements of the work and determine the emphasis and direction of the Subcontractor in the conduct of the work.</w:t>
      </w:r>
    </w:p>
    <w:p w14:paraId="3D42790B" w14:textId="77777777" w:rsidR="00F345DF" w:rsidRDefault="00F345DF" w:rsidP="00914CD6">
      <w:pPr>
        <w:pStyle w:val="ArticleParagraph-A"/>
        <w:ind w:left="0" w:firstLine="0"/>
        <w:rPr>
          <w:rFonts w:eastAsia="Times New Roman" w:cs="Times New Roman"/>
          <w:szCs w:val="20"/>
        </w:rPr>
      </w:pPr>
    </w:p>
    <w:p w14:paraId="76F420EF" w14:textId="659C6E5B" w:rsidR="00914CD6" w:rsidRPr="008635DF" w:rsidRDefault="00914CD6" w:rsidP="00914CD6">
      <w:pPr>
        <w:pStyle w:val="ArticleParagraph-A"/>
        <w:ind w:left="0" w:firstLine="0"/>
      </w:pPr>
      <w:r w:rsidRPr="008635DF">
        <w:rPr>
          <w:rFonts w:eastAsia="Times New Roman" w:cs="Times New Roman"/>
          <w:szCs w:val="20"/>
        </w:rPr>
        <w:t>The</w:t>
      </w:r>
      <w:r w:rsidRPr="008635DF">
        <w:t xml:space="preserve"> Participating Site Representative under this Task Order is </w:t>
      </w:r>
      <w:r w:rsidRPr="00F752EE">
        <w:rPr>
          <w:b/>
          <w:bCs/>
        </w:rPr>
        <w:t>TBD</w:t>
      </w:r>
      <w:r w:rsidRPr="008635DF">
        <w:t xml:space="preserve">, or designee, who will represent the Participating Site in matters relating to the technical performance of the Scope of Work described herein. The Participating Site Representative may be reached by phone at </w:t>
      </w:r>
      <w:r w:rsidRPr="00F752EE">
        <w:rPr>
          <w:b/>
          <w:bCs/>
        </w:rPr>
        <w:t>TBD</w:t>
      </w:r>
      <w:r w:rsidRPr="008635DF">
        <w:t xml:space="preserve"> or by e-mail at TBD. </w:t>
      </w:r>
    </w:p>
    <w:p w14:paraId="1D9FB5E1" w14:textId="77777777" w:rsidR="00F345DF" w:rsidRPr="0097499B" w:rsidRDefault="00F345DF" w:rsidP="00914CD6">
      <w:pPr>
        <w:pStyle w:val="ArticleParagraph-A"/>
        <w:ind w:left="0" w:firstLine="0"/>
      </w:pPr>
    </w:p>
    <w:p w14:paraId="0EA07587" w14:textId="3D20C4A2" w:rsidR="00914CD6" w:rsidRPr="00B706AE" w:rsidRDefault="00914CD6" w:rsidP="00914CD6">
      <w:pPr>
        <w:pStyle w:val="Article"/>
        <w:keepNext w:val="0"/>
        <w:rPr>
          <w:b w:val="0"/>
          <w:bCs/>
          <w:u w:val="none"/>
        </w:rPr>
      </w:pPr>
      <w:r>
        <w:rPr>
          <w:b w:val="0"/>
          <w:bCs/>
          <w:u w:val="none"/>
        </w:rPr>
        <w:t>T</w:t>
      </w:r>
      <w:r w:rsidRPr="00B706AE">
        <w:rPr>
          <w:b w:val="0"/>
          <w:bCs/>
          <w:u w:val="none"/>
        </w:rPr>
        <w:t>he LLNS and Participating Technical Representatives are not authorized to execute on behalf of LLNS any Subcontractor provided terms, conditions, or representations without consent from the LLNS Contract Analyst</w:t>
      </w:r>
      <w:r w:rsidR="00D04EC0" w:rsidRPr="00B706AE">
        <w:rPr>
          <w:b w:val="0"/>
          <w:bCs/>
          <w:u w:val="none"/>
        </w:rPr>
        <w:t xml:space="preserve">. </w:t>
      </w:r>
      <w:r w:rsidRPr="00B706AE">
        <w:rPr>
          <w:b w:val="0"/>
          <w:bCs/>
          <w:u w:val="none"/>
        </w:rPr>
        <w:t>This includes end-use certifications and representations</w:t>
      </w:r>
      <w:r w:rsidR="00D04EC0" w:rsidRPr="00B706AE">
        <w:rPr>
          <w:b w:val="0"/>
          <w:bCs/>
          <w:u w:val="none"/>
        </w:rPr>
        <w:t xml:space="preserve">. </w:t>
      </w:r>
      <w:r w:rsidRPr="00B706AE">
        <w:rPr>
          <w:b w:val="0"/>
          <w:bCs/>
          <w:u w:val="none"/>
        </w:rPr>
        <w:t xml:space="preserve">Technical direction outside the scope of the work of this MTA or any Task Order shall only be made by a formal bilateral modification to this MTA or Task Order issued by the LLNS Contract Analyst. For detail concerning Roles and Responsibilities, refer to CHAMP SPECIAL PROVISIONS Section 01 30 00 – Administrative Requirements, </w:t>
      </w:r>
      <w:r>
        <w:rPr>
          <w:b w:val="0"/>
          <w:bCs/>
          <w:u w:val="none"/>
        </w:rPr>
        <w:t>1.1</w:t>
      </w:r>
      <w:r w:rsidRPr="00B706AE">
        <w:rPr>
          <w:b w:val="0"/>
          <w:bCs/>
          <w:u w:val="none"/>
        </w:rPr>
        <w:t xml:space="preserve"> entitled, “Responsibilities.”</w:t>
      </w:r>
    </w:p>
    <w:bookmarkEnd w:id="6"/>
    <w:bookmarkEnd w:id="7"/>
    <w:p w14:paraId="56DC1E48" w14:textId="77777777" w:rsidR="006C1EF0" w:rsidRDefault="006C1EF0" w:rsidP="00A22F48"/>
    <w:p w14:paraId="048723C1" w14:textId="38801B54" w:rsidR="00E0449D" w:rsidRPr="00CD0A31" w:rsidRDefault="00E0449D" w:rsidP="00F15F8F">
      <w:pPr>
        <w:autoSpaceDE w:val="0"/>
        <w:autoSpaceDN w:val="0"/>
        <w:adjustRightInd w:val="0"/>
        <w:rPr>
          <w:b/>
        </w:rPr>
      </w:pPr>
      <w:bookmarkStart w:id="8" w:name="_Hlk101343755"/>
      <w:r w:rsidRPr="00CD0A31">
        <w:rPr>
          <w:b/>
        </w:rPr>
        <w:t xml:space="preserve">ARTICLE </w:t>
      </w:r>
      <w:r w:rsidR="00DF7BC1" w:rsidRPr="00CD0A31">
        <w:rPr>
          <w:b/>
        </w:rPr>
        <w:t>1</w:t>
      </w:r>
      <w:r w:rsidR="002D3021" w:rsidRPr="00CD0A31">
        <w:rPr>
          <w:b/>
        </w:rPr>
        <w:t>0</w:t>
      </w:r>
      <w:r w:rsidR="00DF7BC1" w:rsidRPr="00CD0A31">
        <w:rPr>
          <w:b/>
        </w:rPr>
        <w:t xml:space="preserve"> </w:t>
      </w:r>
      <w:r w:rsidRPr="00CD0A31">
        <w:rPr>
          <w:b/>
        </w:rPr>
        <w:noBreakHyphen/>
        <w:t xml:space="preserve"> DEBARMENT ELIGIBILITY CERTIFICATION</w:t>
      </w:r>
    </w:p>
    <w:bookmarkEnd w:id="8"/>
    <w:p w14:paraId="4F736845" w14:textId="77777777" w:rsidR="00E0449D" w:rsidRPr="00880B5B" w:rsidRDefault="00E0449D" w:rsidP="00F15F8F">
      <w:pPr>
        <w:autoSpaceDE w:val="0"/>
        <w:autoSpaceDN w:val="0"/>
        <w:adjustRightInd w:val="0"/>
      </w:pPr>
    </w:p>
    <w:p w14:paraId="19741202" w14:textId="17850A5D" w:rsidR="00E0449D" w:rsidRDefault="00E0449D" w:rsidP="00F15F8F">
      <w:pPr>
        <w:autoSpaceDE w:val="0"/>
        <w:autoSpaceDN w:val="0"/>
        <w:adjustRightInd w:val="0"/>
      </w:pPr>
      <w:r w:rsidRPr="00880B5B">
        <w:t>By acceptance of this Task Order, the Subcontractor certifies, to the best of its knowledge and belief, it and its principals are not presently debarred, suspended, proposed for debarment, or declared ineligible for the award of contracts (including subcontracts) by any agency of the Federal Government.</w:t>
      </w:r>
    </w:p>
    <w:p w14:paraId="65EB5E23" w14:textId="11874214" w:rsidR="00471BE0" w:rsidRDefault="00471BE0" w:rsidP="00E0449D">
      <w:pPr>
        <w:keepNext/>
        <w:autoSpaceDE w:val="0"/>
        <w:autoSpaceDN w:val="0"/>
        <w:adjustRightInd w:val="0"/>
      </w:pPr>
    </w:p>
    <w:p w14:paraId="2312F13B" w14:textId="003E6702" w:rsidR="00471BE0" w:rsidRDefault="00471BE0" w:rsidP="00471BE0">
      <w:pPr>
        <w:keepNext/>
        <w:rPr>
          <w:b/>
          <w:u w:val="single"/>
        </w:rPr>
      </w:pPr>
      <w:r w:rsidRPr="00CD0A31">
        <w:rPr>
          <w:b/>
        </w:rPr>
        <w:t>ARTICLE 11 – KEY PERSONNEL</w:t>
      </w:r>
      <w:r w:rsidR="00C06A4A">
        <w:rPr>
          <w:b/>
        </w:rPr>
        <w:t xml:space="preserve"> </w:t>
      </w:r>
    </w:p>
    <w:p w14:paraId="28BD1DE8" w14:textId="77777777" w:rsidR="00471BE0" w:rsidRPr="004057DB" w:rsidRDefault="00471BE0" w:rsidP="00471BE0">
      <w:pPr>
        <w:keepNext/>
        <w:ind w:left="720" w:hanging="720"/>
      </w:pPr>
    </w:p>
    <w:p w14:paraId="7A310CF8" w14:textId="77777777" w:rsidR="00471BE0" w:rsidRPr="004057DB" w:rsidRDefault="00471BE0" w:rsidP="00471BE0">
      <w:pPr>
        <w:ind w:left="720" w:hanging="720"/>
      </w:pPr>
      <w:r w:rsidRPr="004057DB">
        <w:t>A.</w:t>
      </w:r>
      <w:r w:rsidRPr="004057DB">
        <w:tab/>
        <w:t xml:space="preserve">The personnel specified below are deemed key personnel.  The Subcontractor shall assign such individual(s) to this Task Order to perform the duties proposed.  All key personnel shall perform their duties in a professional manner consistent with the requirements of the position.  No removal, replacement, or diversion shall be made by the Subcontractor without the written consent of the LLNS </w:t>
      </w:r>
      <w:r>
        <w:t>Contract Analyst</w:t>
      </w:r>
      <w:r w:rsidRPr="004057DB">
        <w:t>.</w:t>
      </w:r>
    </w:p>
    <w:p w14:paraId="46CB6F11" w14:textId="77777777" w:rsidR="00471BE0" w:rsidRPr="004057DB" w:rsidRDefault="00471BE0" w:rsidP="00471BE0">
      <w:pPr>
        <w:ind w:left="720" w:hanging="720"/>
      </w:pPr>
    </w:p>
    <w:p w14:paraId="0570CB73" w14:textId="77777777" w:rsidR="00471BE0" w:rsidRPr="004057DB" w:rsidRDefault="00471BE0" w:rsidP="00471BE0">
      <w:pPr>
        <w:ind w:left="720" w:hanging="720"/>
      </w:pPr>
      <w:r w:rsidRPr="004057DB">
        <w:t>B.</w:t>
      </w:r>
      <w:r w:rsidRPr="004057DB">
        <w:tab/>
        <w:t xml:space="preserve">If at any time after award the Subcontractor becomes aware that any key personnel is/are unable or unwilling to perform as the key personnel, the Subcontractor shall immediately notify the LLNS </w:t>
      </w:r>
      <w:r>
        <w:t>Contract Analyst</w:t>
      </w:r>
      <w:r w:rsidRPr="004057DB">
        <w:t xml:space="preserve"> in writing.</w:t>
      </w:r>
    </w:p>
    <w:p w14:paraId="5339C04F" w14:textId="77777777" w:rsidR="00471BE0" w:rsidRPr="004057DB" w:rsidRDefault="00471BE0" w:rsidP="00471BE0">
      <w:pPr>
        <w:ind w:left="720" w:hanging="720"/>
      </w:pPr>
    </w:p>
    <w:p w14:paraId="6993861E" w14:textId="77777777" w:rsidR="00471BE0" w:rsidRPr="004057DB" w:rsidRDefault="00471BE0" w:rsidP="00471BE0">
      <w:pPr>
        <w:ind w:left="720" w:hanging="720"/>
      </w:pPr>
      <w:r w:rsidRPr="004057DB">
        <w:t>C.</w:t>
      </w:r>
      <w:r w:rsidRPr="004057DB">
        <w:tab/>
        <w:t xml:space="preserve">If any key personnel is/are to be substituted or replaced as provided above, the Subcontractor shall propose candidate(s) who meet the same or substantially similar qualifications (i.e., education, experience and other professional requirements) as the key personnel being substituted or replaced.  The Subcontractor shall submit a current copy of the résumé, or similar document, demonstrating that the candidate(s) is/are qualified for the position(s) being filled to the LLNS </w:t>
      </w:r>
      <w:r>
        <w:t>Contract Analyst</w:t>
      </w:r>
      <w:r w:rsidRPr="004057DB">
        <w:t xml:space="preserve"> and provide any other information about such proposed candidate(s) sufficient for LLNS to determine the proposed candidate(s) can satisfactorily perform the duties of the key personnel.</w:t>
      </w:r>
    </w:p>
    <w:p w14:paraId="5B8D0A8F" w14:textId="77777777" w:rsidR="00471BE0" w:rsidRPr="004057DB" w:rsidRDefault="00471BE0" w:rsidP="00471BE0">
      <w:pPr>
        <w:ind w:left="720" w:hanging="720"/>
      </w:pPr>
    </w:p>
    <w:p w14:paraId="4CDAEBBC" w14:textId="77777777" w:rsidR="00471BE0" w:rsidRPr="004057DB" w:rsidRDefault="00471BE0" w:rsidP="00471BE0">
      <w:pPr>
        <w:keepNext/>
      </w:pPr>
      <w:r w:rsidRPr="004057DB">
        <w:t>D.</w:t>
      </w:r>
      <w:r w:rsidRPr="004057DB">
        <w:tab/>
        <w:t>The following individuals are assigned as key personnel under this Task Order:</w:t>
      </w:r>
    </w:p>
    <w:p w14:paraId="059278B2" w14:textId="77777777" w:rsidR="00471BE0" w:rsidRDefault="00471BE0" w:rsidP="00471BE0">
      <w:pPr>
        <w:keepNext/>
      </w:pPr>
    </w:p>
    <w:tbl>
      <w:tblPr>
        <w:tblW w:w="94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320"/>
        <w:gridCol w:w="5130"/>
      </w:tblGrid>
      <w:tr w:rsidR="00471BE0" w:rsidRPr="005F531C" w14:paraId="2DB35235" w14:textId="77777777" w:rsidTr="00B65403">
        <w:tc>
          <w:tcPr>
            <w:tcW w:w="4320" w:type="dxa"/>
            <w:shd w:val="clear" w:color="auto" w:fill="D9D9D9" w:themeFill="background1" w:themeFillShade="D9"/>
          </w:tcPr>
          <w:p w14:paraId="5F2CFFA2" w14:textId="77777777" w:rsidR="00471BE0" w:rsidRPr="005F531C" w:rsidRDefault="00471BE0" w:rsidP="00B65403">
            <w:pPr>
              <w:rPr>
                <w:b/>
              </w:rPr>
            </w:pPr>
            <w:r w:rsidRPr="005F531C">
              <w:rPr>
                <w:b/>
              </w:rPr>
              <w:t>Name</w:t>
            </w:r>
          </w:p>
        </w:tc>
        <w:tc>
          <w:tcPr>
            <w:tcW w:w="5130" w:type="dxa"/>
            <w:shd w:val="clear" w:color="auto" w:fill="D9D9D9" w:themeFill="background1" w:themeFillShade="D9"/>
          </w:tcPr>
          <w:p w14:paraId="5C57C1D1" w14:textId="77777777" w:rsidR="00471BE0" w:rsidRPr="005F531C" w:rsidRDefault="00471BE0" w:rsidP="00B65403">
            <w:pPr>
              <w:rPr>
                <w:b/>
              </w:rPr>
            </w:pPr>
            <w:r w:rsidRPr="005F531C">
              <w:rPr>
                <w:b/>
              </w:rPr>
              <w:t>Title</w:t>
            </w:r>
          </w:p>
        </w:tc>
      </w:tr>
      <w:tr w:rsidR="00471BE0" w:rsidRPr="00292F5A" w14:paraId="14A240FB" w14:textId="77777777" w:rsidTr="00B65403">
        <w:tc>
          <w:tcPr>
            <w:tcW w:w="4320" w:type="dxa"/>
            <w:shd w:val="clear" w:color="auto" w:fill="auto"/>
          </w:tcPr>
          <w:p w14:paraId="53658894" w14:textId="77777777" w:rsidR="00471BE0" w:rsidRPr="00292F5A" w:rsidRDefault="00471BE0" w:rsidP="00B65403">
            <w:r>
              <w:t>TBD</w:t>
            </w:r>
          </w:p>
        </w:tc>
        <w:tc>
          <w:tcPr>
            <w:tcW w:w="5130" w:type="dxa"/>
            <w:shd w:val="clear" w:color="auto" w:fill="auto"/>
          </w:tcPr>
          <w:p w14:paraId="793580FC" w14:textId="77777777" w:rsidR="00471BE0" w:rsidRPr="00292F5A" w:rsidRDefault="00471BE0" w:rsidP="00B65403">
            <w:r>
              <w:t>TBD</w:t>
            </w:r>
          </w:p>
        </w:tc>
      </w:tr>
    </w:tbl>
    <w:p w14:paraId="2FA3935C" w14:textId="77777777" w:rsidR="00471BE0" w:rsidRDefault="00471BE0" w:rsidP="00471BE0">
      <w:pPr>
        <w:rPr>
          <w:szCs w:val="24"/>
          <w:lang w:val="en"/>
        </w:rPr>
      </w:pPr>
    </w:p>
    <w:p w14:paraId="6DD498DD" w14:textId="0FF93A2B" w:rsidR="00E0449D" w:rsidRDefault="00E0449D" w:rsidP="004F1A00">
      <w:pPr>
        <w:rPr>
          <w:highlight w:val="yellow"/>
        </w:rPr>
      </w:pPr>
    </w:p>
    <w:p w14:paraId="5E776930" w14:textId="1F7D84FD" w:rsidR="00E0449D" w:rsidRPr="004001B0" w:rsidRDefault="00E0449D" w:rsidP="00E0449D">
      <w:pPr>
        <w:keepNext/>
        <w:autoSpaceDE w:val="0"/>
        <w:autoSpaceDN w:val="0"/>
        <w:adjustRightInd w:val="0"/>
        <w:rPr>
          <w:b/>
        </w:rPr>
      </w:pPr>
      <w:r w:rsidRPr="004001B0">
        <w:rPr>
          <w:b/>
        </w:rPr>
        <w:t xml:space="preserve">ARTICLE </w:t>
      </w:r>
      <w:r w:rsidR="00DF7BC1" w:rsidRPr="004001B0">
        <w:rPr>
          <w:b/>
        </w:rPr>
        <w:t>1</w:t>
      </w:r>
      <w:r w:rsidR="00471BE0" w:rsidRPr="004001B0">
        <w:rPr>
          <w:b/>
        </w:rPr>
        <w:t>2</w:t>
      </w:r>
      <w:r w:rsidR="00DF7BC1" w:rsidRPr="004001B0">
        <w:rPr>
          <w:b/>
        </w:rPr>
        <w:t xml:space="preserve"> </w:t>
      </w:r>
      <w:r w:rsidRPr="004001B0">
        <w:rPr>
          <w:b/>
        </w:rPr>
        <w:t>– GENERAL PROVISIONS</w:t>
      </w:r>
    </w:p>
    <w:p w14:paraId="45C618FF" w14:textId="77777777" w:rsidR="008355BE" w:rsidRPr="004001B0" w:rsidRDefault="008355BE" w:rsidP="00AD7206">
      <w:pPr>
        <w:keepNext/>
        <w:jc w:val="left"/>
      </w:pPr>
    </w:p>
    <w:p w14:paraId="10BC3FDF" w14:textId="77777777" w:rsidR="007A6CC4" w:rsidRDefault="007A6CC4" w:rsidP="007A6CC4">
      <w:pPr>
        <w:pStyle w:val="ArticleParagraph-A"/>
        <w:numPr>
          <w:ilvl w:val="0"/>
          <w:numId w:val="26"/>
        </w:numPr>
        <w:ind w:hanging="720"/>
      </w:pPr>
      <w:r w:rsidRPr="00E66C77">
        <w:t>The</w:t>
      </w:r>
      <w:r w:rsidRPr="00292F5A">
        <w:t xml:space="preserve"> clauses listed in the GENERAL PROVISIONS </w:t>
      </w:r>
      <w:r>
        <w:t xml:space="preserve">of the MTA </w:t>
      </w:r>
      <w:r w:rsidRPr="00292F5A">
        <w:t xml:space="preserve">shall be applicable to this </w:t>
      </w:r>
      <w:r>
        <w:t>Task Order</w:t>
      </w:r>
      <w:r w:rsidRPr="00292F5A">
        <w:t xml:space="preserve"> based on the value of the </w:t>
      </w:r>
      <w:r>
        <w:t>Task Order</w:t>
      </w:r>
      <w:r w:rsidRPr="00292F5A">
        <w:t>, the status of the Subcontractor, and the nature and location of the work, as indicated in the GENERAL PROVISIONS.</w:t>
      </w:r>
    </w:p>
    <w:p w14:paraId="72EE36C8" w14:textId="2FB7C107" w:rsidR="007A6CC4" w:rsidRPr="002C2095" w:rsidRDefault="007A6CC4" w:rsidP="007A6CC4">
      <w:pPr>
        <w:keepNext/>
        <w:rPr>
          <w:rFonts w:ascii="Times New Roman Bold" w:hAnsi="Times New Roman Bold"/>
          <w:color w:val="FF0000"/>
        </w:rPr>
      </w:pPr>
      <w:r w:rsidRPr="002C2095">
        <w:rPr>
          <w:rFonts w:ascii="Times New Roman Bold" w:hAnsi="Times New Roman Bold"/>
          <w:b/>
          <w:color w:val="FF0000"/>
        </w:rPr>
        <w:t xml:space="preserve">[SELECT </w:t>
      </w:r>
      <w:r w:rsidR="00510075">
        <w:rPr>
          <w:rFonts w:ascii="Times New Roman Bold" w:hAnsi="Times New Roman Bold"/>
          <w:b/>
          <w:color w:val="FF0000"/>
        </w:rPr>
        <w:t xml:space="preserve">B below </w:t>
      </w:r>
      <w:r w:rsidR="00D027F4">
        <w:rPr>
          <w:rFonts w:ascii="Times New Roman Bold" w:hAnsi="Times New Roman Bold"/>
          <w:b/>
          <w:color w:val="FF0000"/>
        </w:rPr>
        <w:t>unless need to</w:t>
      </w:r>
      <w:r w:rsidRPr="002C2095">
        <w:rPr>
          <w:rFonts w:ascii="Times New Roman Bold" w:hAnsi="Times New Roman Bold"/>
          <w:b/>
          <w:color w:val="FF0000"/>
        </w:rPr>
        <w:t xml:space="preserve"> invoke clauses</w:t>
      </w:r>
      <w:r w:rsidR="002C2095">
        <w:rPr>
          <w:rFonts w:ascii="Times New Roman Bold" w:hAnsi="Times New Roman Bold"/>
          <w:b/>
          <w:color w:val="FF0000"/>
        </w:rPr>
        <w:t xml:space="preserve"> for involving access</w:t>
      </w:r>
      <w:r w:rsidRPr="002C2095">
        <w:rPr>
          <w:rFonts w:ascii="Times New Roman Bold" w:hAnsi="Times New Roman Bold"/>
          <w:b/>
          <w:color w:val="FF0000"/>
        </w:rPr>
        <w:t xml:space="preserve"> </w:t>
      </w:r>
      <w:r w:rsidR="00D37739">
        <w:rPr>
          <w:rFonts w:ascii="Times New Roman Bold" w:hAnsi="Times New Roman Bold"/>
          <w:b/>
          <w:color w:val="FF0000"/>
        </w:rPr>
        <w:t>to classified information, special nuclear material or limited areas</w:t>
      </w:r>
      <w:r w:rsidR="009912DD">
        <w:rPr>
          <w:rFonts w:ascii="Times New Roman Bold" w:hAnsi="Times New Roman Bold"/>
          <w:b/>
          <w:color w:val="FF0000"/>
        </w:rPr>
        <w:t>. ]</w:t>
      </w:r>
      <w:r w:rsidR="00D37739">
        <w:rPr>
          <w:rFonts w:ascii="Times New Roman Bold" w:hAnsi="Times New Roman Bold"/>
          <w:b/>
          <w:color w:val="FF0000"/>
        </w:rPr>
        <w:t xml:space="preserve"> </w:t>
      </w:r>
    </w:p>
    <w:p w14:paraId="37B88D3B" w14:textId="1ABFE8A5" w:rsidR="007A6CC4" w:rsidRDefault="007A6CC4" w:rsidP="007A6CC4">
      <w:pPr>
        <w:pStyle w:val="ArticleParagraph-A"/>
        <w:numPr>
          <w:ilvl w:val="0"/>
          <w:numId w:val="26"/>
        </w:numPr>
        <w:ind w:hanging="720"/>
      </w:pPr>
      <w:r w:rsidRPr="003E7CC2">
        <w:t xml:space="preserve">This </w:t>
      </w:r>
      <w:r>
        <w:t>Task Order</w:t>
      </w:r>
      <w:r w:rsidRPr="003E7FCB">
        <w:t xml:space="preserve"> shall not involve access to classified information and/or special nuclear material, or unescorted access to “Limited” security areas</w:t>
      </w:r>
      <w:r w:rsidR="00D04EC0" w:rsidRPr="003E7FCB">
        <w:t xml:space="preserve">. </w:t>
      </w:r>
      <w:r w:rsidRPr="003E7FCB">
        <w:t>Accordingly, the clauses listed</w:t>
      </w:r>
      <w:r w:rsidRPr="003E7CC2">
        <w:t xml:space="preserve"> in the GENERAL PROVISIONS related to such work shall not apply.</w:t>
      </w:r>
    </w:p>
    <w:p w14:paraId="4F4CC1B4" w14:textId="77777777" w:rsidR="00A2795D" w:rsidRDefault="00A2795D" w:rsidP="00F15F8F">
      <w:pPr>
        <w:pStyle w:val="ArticleParagraph-A"/>
        <w:ind w:firstLine="0"/>
      </w:pPr>
    </w:p>
    <w:p w14:paraId="40539274" w14:textId="77777777" w:rsidR="00A2795D" w:rsidRDefault="00A2795D" w:rsidP="008F284D">
      <w:pPr>
        <w:jc w:val="center"/>
      </w:pPr>
    </w:p>
    <w:p w14:paraId="3857E600" w14:textId="3B5B803E" w:rsidR="008355BE" w:rsidRDefault="008355BE" w:rsidP="008F284D">
      <w:pPr>
        <w:jc w:val="center"/>
      </w:pPr>
      <w:r w:rsidRPr="008F284D">
        <w:t>(END OF SCHEDULE OF ARTICLES)</w:t>
      </w:r>
    </w:p>
    <w:p w14:paraId="48941025" w14:textId="77777777" w:rsidR="00D37739" w:rsidRDefault="00D37739" w:rsidP="008F284D">
      <w:pPr>
        <w:jc w:val="center"/>
      </w:pPr>
    </w:p>
    <w:p w14:paraId="1F1F4EAA" w14:textId="77777777" w:rsidR="008355BE" w:rsidRDefault="008355BE" w:rsidP="002E31F7">
      <w:pPr>
        <w:sectPr w:rsidR="008355BE" w:rsidSect="00421E3D">
          <w:pgSz w:w="12240" w:h="15840"/>
          <w:pgMar w:top="1080" w:right="1080" w:bottom="1080" w:left="1080" w:header="720" w:footer="720" w:gutter="0"/>
          <w:cols w:space="720"/>
          <w:docGrid w:linePitch="360"/>
        </w:sectPr>
      </w:pPr>
    </w:p>
    <w:p w14:paraId="0F19A03C" w14:textId="77777777" w:rsidR="008355BE" w:rsidRDefault="008355BE" w:rsidP="002E31F7"/>
    <w:sectPr w:rsidR="008355BE" w:rsidSect="008355BE">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78BD" w14:textId="77777777" w:rsidR="00BD3144" w:rsidRDefault="00BD3144" w:rsidP="00EF12BF">
      <w:r>
        <w:separator/>
      </w:r>
    </w:p>
  </w:endnote>
  <w:endnote w:type="continuationSeparator" w:id="0">
    <w:p w14:paraId="28CFCA6B" w14:textId="77777777" w:rsidR="00BD3144" w:rsidRDefault="00BD3144" w:rsidP="00EF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2D79" w14:textId="77777777" w:rsidR="008355BE" w:rsidRDefault="008355BE">
    <w:pPr>
      <w:pStyle w:val="Footer"/>
      <w:rPr>
        <w:sz w:val="20"/>
        <w:szCs w:val="20"/>
      </w:rPr>
    </w:pPr>
  </w:p>
  <w:p w14:paraId="0AAE5B2B" w14:textId="77777777" w:rsidR="008355BE" w:rsidRPr="00CD30F5" w:rsidRDefault="008355BE" w:rsidP="00E25C66">
    <w:pPr>
      <w:pStyle w:val="Footer"/>
      <w:tabs>
        <w:tab w:val="clear" w:pos="4680"/>
        <w:tab w:val="clear" w:pos="9360"/>
        <w:tab w:val="center" w:pos="5040"/>
        <w:tab w:val="right" w:pos="10080"/>
      </w:tabs>
      <w:rPr>
        <w:sz w:val="20"/>
        <w:szCs w:val="20"/>
      </w:rPr>
    </w:pPr>
    <w:r w:rsidRPr="00CD30F5">
      <w:rPr>
        <w:sz w:val="20"/>
        <w:szCs w:val="20"/>
      </w:rPr>
      <w:t>Schedule of Articles</w:t>
    </w:r>
  </w:p>
  <w:p w14:paraId="5DEC3CC9" w14:textId="2348384B" w:rsidR="008355BE" w:rsidRPr="00F93392" w:rsidRDefault="008355BE" w:rsidP="00E25C66">
    <w:pPr>
      <w:pStyle w:val="Footer"/>
      <w:tabs>
        <w:tab w:val="clear" w:pos="4680"/>
        <w:tab w:val="clear" w:pos="9360"/>
        <w:tab w:val="center" w:pos="5040"/>
        <w:tab w:val="right" w:pos="10080"/>
      </w:tabs>
      <w:rPr>
        <w:color w:val="000000" w:themeColor="text1"/>
        <w:sz w:val="20"/>
        <w:szCs w:val="20"/>
      </w:rPr>
    </w:pPr>
    <w:r>
      <w:rPr>
        <w:sz w:val="20"/>
        <w:szCs w:val="20"/>
      </w:rPr>
      <w:t>Task Order</w:t>
    </w:r>
    <w:r w:rsidRPr="00CD30F5">
      <w:rPr>
        <w:sz w:val="20"/>
        <w:szCs w:val="20"/>
      </w:rPr>
      <w:t xml:space="preserve"> No</w:t>
    </w:r>
    <w:r w:rsidRPr="00FC65DF">
      <w:rPr>
        <w:sz w:val="20"/>
        <w:szCs w:val="20"/>
      </w:rPr>
      <w:t xml:space="preserve">. </w:t>
    </w:r>
    <w:r w:rsidRPr="007B0EEF">
      <w:rPr>
        <w:noProof/>
        <w:sz w:val="20"/>
        <w:szCs w:val="20"/>
      </w:rPr>
      <w:t>B</w:t>
    </w:r>
    <w:r w:rsidR="0010265F">
      <w:rPr>
        <w:noProof/>
        <w:sz w:val="20"/>
        <w:szCs w:val="20"/>
      </w:rPr>
      <w:t xml:space="preserve"> </w:t>
    </w:r>
    <w:r w:rsidR="0010265F" w:rsidRPr="00E11FFD">
      <w:rPr>
        <w:noProof/>
        <w:sz w:val="20"/>
        <w:szCs w:val="20"/>
      </w:rPr>
      <w:t>TBD</w:t>
    </w:r>
    <w:r w:rsidRPr="00CD30F5">
      <w:rPr>
        <w:color w:val="FF0000"/>
        <w:sz w:val="20"/>
      </w:rPr>
      <w:tab/>
    </w:r>
    <w:r>
      <w:rPr>
        <w:color w:val="FF0000"/>
        <w:sz w:val="20"/>
      </w:rPr>
      <w:t xml:space="preserve"> </w:t>
    </w:r>
    <w:r w:rsidRPr="00CD30F5">
      <w:rPr>
        <w:color w:val="000000" w:themeColor="text1"/>
        <w:sz w:val="20"/>
      </w:rPr>
      <w:t xml:space="preserve">Page </w:t>
    </w:r>
    <w:r w:rsidRPr="00CD30F5">
      <w:rPr>
        <w:color w:val="000000" w:themeColor="text1"/>
        <w:sz w:val="20"/>
      </w:rPr>
      <w:fldChar w:fldCharType="begin"/>
    </w:r>
    <w:r w:rsidRPr="00CD30F5">
      <w:rPr>
        <w:color w:val="000000" w:themeColor="text1"/>
        <w:sz w:val="20"/>
      </w:rPr>
      <w:instrText xml:space="preserve"> PAGE  \* Arabic  \* MERGEFORMAT </w:instrText>
    </w:r>
    <w:r w:rsidRPr="00CD30F5">
      <w:rPr>
        <w:color w:val="000000" w:themeColor="text1"/>
        <w:sz w:val="20"/>
      </w:rPr>
      <w:fldChar w:fldCharType="separate"/>
    </w:r>
    <w:r>
      <w:rPr>
        <w:noProof/>
        <w:color w:val="000000" w:themeColor="text1"/>
        <w:sz w:val="20"/>
      </w:rPr>
      <w:t>4</w:t>
    </w:r>
    <w:r w:rsidRPr="00CD30F5">
      <w:rPr>
        <w:color w:val="000000" w:themeColor="text1"/>
        <w:sz w:val="20"/>
      </w:rPr>
      <w:fldChar w:fldCharType="end"/>
    </w:r>
    <w:r w:rsidRPr="00CD30F5">
      <w:rPr>
        <w:color w:val="000000" w:themeColor="text1"/>
        <w:sz w:val="20"/>
      </w:rPr>
      <w:t xml:space="preserve"> of </w:t>
    </w:r>
    <w:r w:rsidRPr="00CD30F5">
      <w:rPr>
        <w:color w:val="000000" w:themeColor="text1"/>
        <w:sz w:val="20"/>
      </w:rPr>
      <w:fldChar w:fldCharType="begin"/>
    </w:r>
    <w:r w:rsidRPr="00CD30F5">
      <w:rPr>
        <w:color w:val="000000" w:themeColor="text1"/>
        <w:sz w:val="20"/>
      </w:rPr>
      <w:instrText xml:space="preserve"> NUMPAGES  \* Arabic  \* MERGEFORMAT </w:instrText>
    </w:r>
    <w:r w:rsidRPr="00CD30F5">
      <w:rPr>
        <w:color w:val="000000" w:themeColor="text1"/>
        <w:sz w:val="20"/>
      </w:rPr>
      <w:fldChar w:fldCharType="separate"/>
    </w:r>
    <w:r>
      <w:rPr>
        <w:noProof/>
        <w:color w:val="000000" w:themeColor="text1"/>
        <w:sz w:val="20"/>
      </w:rPr>
      <w:t>29</w:t>
    </w:r>
    <w:r w:rsidRPr="00CD30F5">
      <w:rPr>
        <w:color w:val="000000" w:themeColor="text1"/>
        <w:sz w:val="20"/>
      </w:rPr>
      <w:fldChar w:fldCharType="end"/>
    </w:r>
    <w:r w:rsidRPr="00CD30F5">
      <w:rPr>
        <w:color w:val="FF0000"/>
        <w:sz w:val="20"/>
      </w:rPr>
      <w:tab/>
    </w:r>
    <w:r w:rsidRPr="00CD30F5">
      <w:rPr>
        <w:rFonts w:cs="Times New Roman"/>
        <w:color w:val="000000" w:themeColor="text1"/>
        <w:sz w:val="20"/>
        <w:szCs w:val="20"/>
      </w:rPr>
      <w:t>(</w:t>
    </w:r>
    <w:r w:rsidR="00F66DC5">
      <w:rPr>
        <w:rFonts w:cs="Times New Roman"/>
        <w:color w:val="000000" w:themeColor="text1"/>
        <w:sz w:val="20"/>
        <w:szCs w:val="20"/>
      </w:rPr>
      <w:t xml:space="preserve">CHAMP </w:t>
    </w:r>
    <w:r w:rsidRPr="00CD30F5">
      <w:rPr>
        <w:rFonts w:cs="Times New Roman"/>
        <w:color w:val="000000" w:themeColor="text1"/>
        <w:sz w:val="20"/>
        <w:szCs w:val="20"/>
      </w:rPr>
      <w:t>DM-</w:t>
    </w:r>
    <w:r>
      <w:rPr>
        <w:rFonts w:cs="Times New Roman"/>
        <w:color w:val="000000" w:themeColor="text1"/>
        <w:sz w:val="20"/>
        <w:szCs w:val="20"/>
      </w:rPr>
      <w:t>418</w:t>
    </w:r>
    <w:r w:rsidR="00F66DC5">
      <w:rPr>
        <w:rFonts w:cs="Times New Roman"/>
        <w:color w:val="000000" w:themeColor="text1"/>
        <w:sz w:val="20"/>
        <w:szCs w:val="20"/>
      </w:rPr>
      <w:t>F</w:t>
    </w:r>
    <w:r w:rsidRPr="00CD30F5">
      <w:rPr>
        <w:rFonts w:cs="Times New Roman"/>
        <w:color w:val="000000" w:themeColor="text1"/>
        <w:sz w:val="20"/>
        <w:szCs w:val="20"/>
      </w:rPr>
      <w:t xml:space="preserve">; </w:t>
    </w:r>
    <w:r w:rsidR="00F66DC5">
      <w:rPr>
        <w:rFonts w:cs="Times New Roman"/>
        <w:color w:val="000000" w:themeColor="text1"/>
        <w:sz w:val="20"/>
        <w:szCs w:val="20"/>
      </w:rPr>
      <w:t>05</w:t>
    </w:r>
    <w:r>
      <w:rPr>
        <w:rFonts w:cs="Times New Roman"/>
        <w:color w:val="000000" w:themeColor="text1"/>
        <w:sz w:val="20"/>
        <w:szCs w:val="20"/>
      </w:rPr>
      <w:t>/</w:t>
    </w:r>
    <w:r w:rsidR="004001B0">
      <w:rPr>
        <w:rFonts w:cs="Times New Roman"/>
        <w:color w:val="000000" w:themeColor="text1"/>
        <w:sz w:val="20"/>
        <w:szCs w:val="20"/>
      </w:rPr>
      <w:t>27</w:t>
    </w:r>
    <w:r>
      <w:rPr>
        <w:rFonts w:cs="Times New Roman"/>
        <w:color w:val="000000" w:themeColor="text1"/>
        <w:sz w:val="20"/>
        <w:szCs w:val="20"/>
      </w:rPr>
      <w:t>/202</w:t>
    </w:r>
    <w:r w:rsidR="00F66DC5">
      <w:rPr>
        <w:rFonts w:cs="Times New Roman"/>
        <w:color w:val="000000" w:themeColor="text1"/>
        <w:sz w:val="20"/>
        <w:szCs w:val="20"/>
      </w:rPr>
      <w:t>2</w:t>
    </w:r>
    <w:r w:rsidRPr="00CD30F5">
      <w:rPr>
        <w:rFonts w:cs="Times New Roman"/>
        <w:color w:val="000000" w:themeColor="text1"/>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DD4C" w14:textId="77777777" w:rsidR="008355BE" w:rsidRDefault="008355BE">
    <w:pPr>
      <w:pStyle w:val="Footer"/>
      <w:rPr>
        <w:sz w:val="20"/>
        <w:szCs w:val="20"/>
      </w:rPr>
    </w:pPr>
  </w:p>
  <w:p w14:paraId="049C809C" w14:textId="3800A853" w:rsidR="008355BE" w:rsidRPr="00F93392" w:rsidRDefault="008355BE" w:rsidP="00E25C66">
    <w:pPr>
      <w:pStyle w:val="Footer"/>
      <w:tabs>
        <w:tab w:val="clear" w:pos="4680"/>
        <w:tab w:val="clear" w:pos="9360"/>
        <w:tab w:val="center" w:pos="5040"/>
        <w:tab w:val="right" w:pos="10080"/>
      </w:tabs>
      <w:rPr>
        <w:color w:val="000000" w:themeColor="text1"/>
        <w:sz w:val="20"/>
        <w:szCs w:val="20"/>
      </w:rPr>
    </w:pPr>
    <w:r w:rsidRPr="00CD30F5">
      <w:rPr>
        <w:sz w:val="20"/>
        <w:szCs w:val="20"/>
      </w:rPr>
      <w:t>Signature Page</w:t>
    </w:r>
    <w:r w:rsidRPr="00CD30F5">
      <w:rPr>
        <w:color w:val="FF0000"/>
        <w:sz w:val="20"/>
      </w:rPr>
      <w:tab/>
    </w:r>
    <w:r w:rsidRPr="00CD30F5">
      <w:rPr>
        <w:color w:val="000000" w:themeColor="text1"/>
        <w:sz w:val="20"/>
      </w:rPr>
      <w:t xml:space="preserve">Page </w:t>
    </w:r>
    <w:r w:rsidRPr="00CD30F5">
      <w:rPr>
        <w:color w:val="000000" w:themeColor="text1"/>
        <w:sz w:val="20"/>
      </w:rPr>
      <w:fldChar w:fldCharType="begin"/>
    </w:r>
    <w:r w:rsidRPr="00CD30F5">
      <w:rPr>
        <w:color w:val="000000" w:themeColor="text1"/>
        <w:sz w:val="20"/>
      </w:rPr>
      <w:instrText xml:space="preserve"> PAGE  \* Arabic  \* MERGEFORMAT </w:instrText>
    </w:r>
    <w:r w:rsidRPr="00CD30F5">
      <w:rPr>
        <w:color w:val="000000" w:themeColor="text1"/>
        <w:sz w:val="20"/>
      </w:rPr>
      <w:fldChar w:fldCharType="separate"/>
    </w:r>
    <w:r>
      <w:rPr>
        <w:noProof/>
        <w:color w:val="000000" w:themeColor="text1"/>
        <w:sz w:val="20"/>
      </w:rPr>
      <w:t>1</w:t>
    </w:r>
    <w:r w:rsidRPr="00CD30F5">
      <w:rPr>
        <w:color w:val="000000" w:themeColor="text1"/>
        <w:sz w:val="20"/>
      </w:rPr>
      <w:fldChar w:fldCharType="end"/>
    </w:r>
    <w:r w:rsidRPr="00CD30F5">
      <w:rPr>
        <w:color w:val="000000" w:themeColor="text1"/>
        <w:sz w:val="20"/>
      </w:rPr>
      <w:t xml:space="preserve"> of </w:t>
    </w:r>
    <w:r w:rsidRPr="00CD30F5">
      <w:rPr>
        <w:color w:val="000000" w:themeColor="text1"/>
        <w:sz w:val="20"/>
      </w:rPr>
      <w:fldChar w:fldCharType="begin"/>
    </w:r>
    <w:r w:rsidRPr="00CD30F5">
      <w:rPr>
        <w:color w:val="000000" w:themeColor="text1"/>
        <w:sz w:val="20"/>
      </w:rPr>
      <w:instrText xml:space="preserve"> NUMPAGES  \* Arabic  \* MERGEFORMAT </w:instrText>
    </w:r>
    <w:r w:rsidRPr="00CD30F5">
      <w:rPr>
        <w:color w:val="000000" w:themeColor="text1"/>
        <w:sz w:val="20"/>
      </w:rPr>
      <w:fldChar w:fldCharType="separate"/>
    </w:r>
    <w:r>
      <w:rPr>
        <w:noProof/>
        <w:color w:val="000000" w:themeColor="text1"/>
        <w:sz w:val="20"/>
      </w:rPr>
      <w:t>29</w:t>
    </w:r>
    <w:r w:rsidRPr="00CD30F5">
      <w:rPr>
        <w:color w:val="000000" w:themeColor="text1"/>
        <w:sz w:val="20"/>
      </w:rPr>
      <w:fldChar w:fldCharType="end"/>
    </w:r>
    <w:r w:rsidRPr="00CD30F5">
      <w:rPr>
        <w:color w:val="FF0000"/>
        <w:sz w:val="20"/>
      </w:rPr>
      <w:tab/>
    </w:r>
    <w:r w:rsidRPr="00CD30F5">
      <w:rPr>
        <w:rFonts w:cs="Times New Roman"/>
        <w:color w:val="000000" w:themeColor="text1"/>
        <w:sz w:val="20"/>
        <w:szCs w:val="20"/>
      </w:rPr>
      <w:t>(</w:t>
    </w:r>
    <w:r w:rsidR="00F66DC5">
      <w:rPr>
        <w:rFonts w:cs="Times New Roman"/>
        <w:color w:val="000000" w:themeColor="text1"/>
        <w:sz w:val="20"/>
        <w:szCs w:val="20"/>
      </w:rPr>
      <w:t xml:space="preserve">CHAMP </w:t>
    </w:r>
    <w:r w:rsidRPr="00CD30F5">
      <w:rPr>
        <w:rFonts w:cs="Times New Roman"/>
        <w:color w:val="000000" w:themeColor="text1"/>
        <w:sz w:val="20"/>
        <w:szCs w:val="20"/>
      </w:rPr>
      <w:t>DM-</w:t>
    </w:r>
    <w:r>
      <w:rPr>
        <w:rFonts w:cs="Times New Roman"/>
        <w:color w:val="000000" w:themeColor="text1"/>
        <w:sz w:val="20"/>
        <w:szCs w:val="20"/>
      </w:rPr>
      <w:t>418</w:t>
    </w:r>
    <w:r w:rsidR="00F66DC5">
      <w:rPr>
        <w:rFonts w:cs="Times New Roman"/>
        <w:color w:val="000000" w:themeColor="text1"/>
        <w:sz w:val="20"/>
        <w:szCs w:val="20"/>
      </w:rPr>
      <w:t>F</w:t>
    </w:r>
    <w:r w:rsidRPr="00CD30F5">
      <w:rPr>
        <w:rFonts w:cs="Times New Roman"/>
        <w:color w:val="000000" w:themeColor="text1"/>
        <w:sz w:val="20"/>
        <w:szCs w:val="20"/>
      </w:rPr>
      <w:t xml:space="preserve">; </w:t>
    </w:r>
    <w:r w:rsidR="00F66DC5">
      <w:rPr>
        <w:rFonts w:cs="Times New Roman"/>
        <w:color w:val="000000" w:themeColor="text1"/>
        <w:sz w:val="20"/>
        <w:szCs w:val="20"/>
      </w:rPr>
      <w:t>05</w:t>
    </w:r>
    <w:r>
      <w:rPr>
        <w:rFonts w:cs="Times New Roman"/>
        <w:color w:val="000000" w:themeColor="text1"/>
        <w:sz w:val="20"/>
        <w:szCs w:val="20"/>
      </w:rPr>
      <w:t>/</w:t>
    </w:r>
    <w:r w:rsidR="004001B0">
      <w:rPr>
        <w:rFonts w:cs="Times New Roman"/>
        <w:color w:val="000000" w:themeColor="text1"/>
        <w:sz w:val="20"/>
        <w:szCs w:val="20"/>
      </w:rPr>
      <w:t>27</w:t>
    </w:r>
    <w:r>
      <w:rPr>
        <w:rFonts w:cs="Times New Roman"/>
        <w:color w:val="000000" w:themeColor="text1"/>
        <w:sz w:val="20"/>
        <w:szCs w:val="20"/>
      </w:rPr>
      <w:t>/202</w:t>
    </w:r>
    <w:r w:rsidR="00F66DC5">
      <w:rPr>
        <w:rFonts w:cs="Times New Roman"/>
        <w:color w:val="000000" w:themeColor="text1"/>
        <w:sz w:val="20"/>
        <w:szCs w:val="20"/>
      </w:rPr>
      <w:t>2</w:t>
    </w:r>
    <w:r w:rsidRPr="00CD30F5">
      <w:rPr>
        <w:rFonts w:cs="Times New Roman"/>
        <w:color w:val="000000" w:themeColor="text1"/>
        <w:sz w:val="20"/>
        <w:szCs w:val="20"/>
      </w:rPr>
      <w:t>)</w:t>
    </w:r>
  </w:p>
  <w:p w14:paraId="02FE858A" w14:textId="77777777" w:rsidR="008355BE" w:rsidRPr="00F93392" w:rsidRDefault="008355BE" w:rsidP="00E25C66">
    <w:pPr>
      <w:pStyle w:val="Footer"/>
      <w:tabs>
        <w:tab w:val="clear" w:pos="9360"/>
        <w:tab w:val="right" w:pos="1008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CB7A" w14:textId="77777777" w:rsidR="00BD3144" w:rsidRDefault="00BD3144" w:rsidP="00EF12BF">
      <w:r>
        <w:separator/>
      </w:r>
    </w:p>
  </w:footnote>
  <w:footnote w:type="continuationSeparator" w:id="0">
    <w:p w14:paraId="2442D29B" w14:textId="77777777" w:rsidR="00BD3144" w:rsidRDefault="00BD3144" w:rsidP="00EF1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A538" w14:textId="77777777" w:rsidR="004001B0" w:rsidRDefault="004001B0" w:rsidP="004001B0">
    <w:pPr>
      <w:pStyle w:val="Header"/>
      <w:jc w:val="center"/>
      <w:rPr>
        <w:b/>
        <w:szCs w:val="24"/>
      </w:rPr>
    </w:pPr>
    <w:r>
      <w:rPr>
        <w:b/>
        <w:szCs w:val="24"/>
      </w:rPr>
      <w:t>SAMPLE</w:t>
    </w:r>
  </w:p>
  <w:p w14:paraId="58D7333A" w14:textId="77777777" w:rsidR="004001B0" w:rsidRDefault="004001B0" w:rsidP="004001B0">
    <w:pPr>
      <w:pStyle w:val="Header"/>
      <w:jc w:val="center"/>
      <w:rPr>
        <w:b/>
        <w:szCs w:val="24"/>
      </w:rPr>
    </w:pPr>
    <w:r w:rsidRPr="00A21760">
      <w:rPr>
        <w:b/>
        <w:szCs w:val="24"/>
      </w:rPr>
      <w:t>A-E TASK ORDER – Fixed Price</w:t>
    </w:r>
  </w:p>
  <w:p w14:paraId="52D528C3" w14:textId="77777777" w:rsidR="004001B0" w:rsidRPr="00CD30F5" w:rsidRDefault="004001B0" w:rsidP="004001B0">
    <w:pPr>
      <w:pStyle w:val="Header"/>
      <w:jc w:val="center"/>
    </w:pPr>
  </w:p>
  <w:p w14:paraId="07A762D2" w14:textId="77777777" w:rsidR="004001B0" w:rsidRPr="00CD30F5" w:rsidRDefault="004001B0" w:rsidP="004001B0">
    <w:pPr>
      <w:pStyle w:val="Header"/>
      <w:jc w:val="center"/>
    </w:pPr>
  </w:p>
  <w:p w14:paraId="35E7932A" w14:textId="77777777" w:rsidR="008355BE" w:rsidRDefault="008355BE" w:rsidP="00E25C6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0AE8" w14:textId="77777777" w:rsidR="00EF1FF3" w:rsidRDefault="00EF1FF3" w:rsidP="008355BE">
    <w:pPr>
      <w:pStyle w:val="Header"/>
      <w:jc w:val="center"/>
      <w:rPr>
        <w:b/>
        <w:szCs w:val="24"/>
      </w:rPr>
    </w:pPr>
    <w:bookmarkStart w:id="0" w:name="_Hlk102565367"/>
    <w:bookmarkStart w:id="1" w:name="_Hlk102565368"/>
    <w:bookmarkStart w:id="2" w:name="_Hlk102565377"/>
    <w:bookmarkStart w:id="3" w:name="_Hlk102565378"/>
    <w:r>
      <w:rPr>
        <w:b/>
        <w:szCs w:val="24"/>
      </w:rPr>
      <w:t>SAMPLE</w:t>
    </w:r>
  </w:p>
  <w:p w14:paraId="7F061602" w14:textId="0B99CF9A" w:rsidR="008355BE" w:rsidRDefault="008355BE" w:rsidP="008355BE">
    <w:pPr>
      <w:pStyle w:val="Header"/>
      <w:jc w:val="center"/>
      <w:rPr>
        <w:b/>
        <w:szCs w:val="24"/>
      </w:rPr>
    </w:pPr>
    <w:r w:rsidRPr="00A21760">
      <w:rPr>
        <w:b/>
        <w:szCs w:val="24"/>
      </w:rPr>
      <w:t>A-E TASK ORDER – Fixed Price</w:t>
    </w:r>
  </w:p>
  <w:bookmarkEnd w:id="0"/>
  <w:bookmarkEnd w:id="1"/>
  <w:bookmarkEnd w:id="2"/>
  <w:bookmarkEnd w:id="3"/>
  <w:p w14:paraId="4FAD1F9C" w14:textId="2A31DDDF" w:rsidR="008355BE" w:rsidRPr="00CD30F5" w:rsidRDefault="008355BE" w:rsidP="00E25C6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BEB"/>
    <w:multiLevelType w:val="multilevel"/>
    <w:tmpl w:val="616E1D68"/>
    <w:lvl w:ilvl="0">
      <w:start w:val="1"/>
      <w:numFmt w:val="decimal"/>
      <w:pStyle w:val="ArticleHeader"/>
      <w:suff w:val="space"/>
      <w:lvlText w:val="Article %1 -"/>
      <w:lvlJc w:val="left"/>
      <w:pPr>
        <w:ind w:left="91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1">
    <w:nsid w:val="03755B8B"/>
    <w:multiLevelType w:val="hybridMultilevel"/>
    <w:tmpl w:val="BB982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38748A2"/>
    <w:multiLevelType w:val="hybridMultilevel"/>
    <w:tmpl w:val="FB0ED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21B66CA2"/>
    <w:multiLevelType w:val="multilevel"/>
    <w:tmpl w:val="0730209C"/>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1">
    <w:nsid w:val="34266364"/>
    <w:multiLevelType w:val="hybridMultilevel"/>
    <w:tmpl w:val="CA4E98DA"/>
    <w:lvl w:ilvl="0" w:tplc="80CCB0E6">
      <w:start w:val="1"/>
      <w:numFmt w:val="bullet"/>
      <w:pStyle w:val="ArticleParagraph-A1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1">
    <w:nsid w:val="3494453B"/>
    <w:multiLevelType w:val="multilevel"/>
    <w:tmpl w:val="EB12D444"/>
    <w:lvl w:ilvl="0">
      <w:start w:val="1"/>
      <w:numFmt w:val="decimal"/>
      <w:suff w:val="space"/>
      <w:lvlText w:val="Article %1 -"/>
      <w:lvlJc w:val="left"/>
      <w:pPr>
        <w:ind w:left="360" w:hanging="360"/>
      </w:pPr>
      <w:rPr>
        <w:rFonts w:hint="default"/>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1">
    <w:nsid w:val="424C2B63"/>
    <w:multiLevelType w:val="multilevel"/>
    <w:tmpl w:val="F60A8A5E"/>
    <w:lvl w:ilvl="0">
      <w:start w:val="1"/>
      <w:numFmt w:val="decimal"/>
      <w:suff w:val="space"/>
      <w:lvlText w:val="Article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1">
    <w:nsid w:val="49562F51"/>
    <w:multiLevelType w:val="multilevel"/>
    <w:tmpl w:val="DBC6B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6218D"/>
    <w:multiLevelType w:val="hybridMultilevel"/>
    <w:tmpl w:val="A358D0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A1A09FD"/>
    <w:multiLevelType w:val="singleLevel"/>
    <w:tmpl w:val="E5929BA2"/>
    <w:lvl w:ilvl="0">
      <w:start w:val="2"/>
      <w:numFmt w:val="decimal"/>
      <w:lvlText w:val="%1."/>
      <w:legacy w:legacy="1" w:legacySpace="0" w:legacyIndent="1440"/>
      <w:lvlJc w:val="left"/>
      <w:pPr>
        <w:ind w:left="2160" w:hanging="1440"/>
      </w:pPr>
    </w:lvl>
  </w:abstractNum>
  <w:abstractNum w:abstractNumId="10" w15:restartNumberingAfterBreak="1">
    <w:nsid w:val="4EE2063E"/>
    <w:multiLevelType w:val="multilevel"/>
    <w:tmpl w:val="355C6FBE"/>
    <w:lvl w:ilvl="0">
      <w:start w:val="1"/>
      <w:numFmt w:val="decimal"/>
      <w:lvlRestart w:val="0"/>
      <w:suff w:val="space"/>
      <w:lvlText w:val="Article %1 -"/>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5E7018"/>
    <w:multiLevelType w:val="singleLevel"/>
    <w:tmpl w:val="A9A217D6"/>
    <w:lvl w:ilvl="0">
      <w:start w:val="1"/>
      <w:numFmt w:val="upperLetter"/>
      <w:lvlText w:val="%1."/>
      <w:lvlJc w:val="left"/>
      <w:pPr>
        <w:tabs>
          <w:tab w:val="num" w:pos="720"/>
        </w:tabs>
        <w:ind w:left="720" w:hanging="720"/>
      </w:pPr>
      <w:rPr>
        <w:rFonts w:hint="default"/>
      </w:rPr>
    </w:lvl>
  </w:abstractNum>
  <w:abstractNum w:abstractNumId="12" w15:restartNumberingAfterBreak="1">
    <w:nsid w:val="581C7779"/>
    <w:multiLevelType w:val="multilevel"/>
    <w:tmpl w:val="F0FA5358"/>
    <w:lvl w:ilvl="0">
      <w:start w:val="1"/>
      <w:numFmt w:val="decimal"/>
      <w:lvlRestart w:val="0"/>
      <w:suff w:val="space"/>
      <w:lvlText w:val="Article %1 -"/>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D50171D"/>
    <w:multiLevelType w:val="hybridMultilevel"/>
    <w:tmpl w:val="DA463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5FA502BD"/>
    <w:multiLevelType w:val="hybridMultilevel"/>
    <w:tmpl w:val="D3702224"/>
    <w:lvl w:ilvl="0" w:tplc="223E2218">
      <w:start w:val="1"/>
      <w:numFmt w:val="bullet"/>
      <w:pStyle w:val="ArticleParagraph-A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pStyle w:val="Heading3"/>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EB5F1F"/>
    <w:multiLevelType w:val="hybridMultilevel"/>
    <w:tmpl w:val="02D2A1B0"/>
    <w:lvl w:ilvl="0" w:tplc="0D3299DA">
      <w:start w:val="2"/>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6F140FCE"/>
    <w:multiLevelType w:val="hybridMultilevel"/>
    <w:tmpl w:val="26FAC5D2"/>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1">
    <w:nsid w:val="79CD10BF"/>
    <w:multiLevelType w:val="hybridMultilevel"/>
    <w:tmpl w:val="E158ABC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1">
    <w:nsid w:val="7C1E691A"/>
    <w:multiLevelType w:val="hybridMultilevel"/>
    <w:tmpl w:val="84D20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861758">
    <w:abstractNumId w:val="12"/>
  </w:num>
  <w:num w:numId="2" w16cid:durableId="1097213335">
    <w:abstractNumId w:val="14"/>
  </w:num>
  <w:num w:numId="3" w16cid:durableId="513495844">
    <w:abstractNumId w:val="3"/>
  </w:num>
  <w:num w:numId="4" w16cid:durableId="757287207">
    <w:abstractNumId w:val="3"/>
  </w:num>
  <w:num w:numId="5" w16cid:durableId="1604024766">
    <w:abstractNumId w:val="3"/>
  </w:num>
  <w:num w:numId="6" w16cid:durableId="1784767305">
    <w:abstractNumId w:val="3"/>
  </w:num>
  <w:num w:numId="7" w16cid:durableId="836308481">
    <w:abstractNumId w:val="4"/>
  </w:num>
  <w:num w:numId="8" w16cid:durableId="1246305386">
    <w:abstractNumId w:val="3"/>
  </w:num>
  <w:num w:numId="9" w16cid:durableId="1001271255">
    <w:abstractNumId w:val="3"/>
  </w:num>
  <w:num w:numId="10" w16cid:durableId="2039894759">
    <w:abstractNumId w:val="0"/>
  </w:num>
  <w:num w:numId="11" w16cid:durableId="841555118">
    <w:abstractNumId w:val="5"/>
  </w:num>
  <w:num w:numId="12" w16cid:durableId="1317951645">
    <w:abstractNumId w:val="7"/>
  </w:num>
  <w:num w:numId="13" w16cid:durableId="1436288559">
    <w:abstractNumId w:val="6"/>
  </w:num>
  <w:num w:numId="14" w16cid:durableId="1428309410">
    <w:abstractNumId w:val="18"/>
  </w:num>
  <w:num w:numId="15" w16cid:durableId="75785891">
    <w:abstractNumId w:val="2"/>
  </w:num>
  <w:num w:numId="16" w16cid:durableId="1451899585">
    <w:abstractNumId w:val="10"/>
  </w:num>
  <w:num w:numId="17" w16cid:durableId="1167406179">
    <w:abstractNumId w:val="0"/>
  </w:num>
  <w:num w:numId="18" w16cid:durableId="1482768663">
    <w:abstractNumId w:val="16"/>
  </w:num>
  <w:num w:numId="19" w16cid:durableId="806779443">
    <w:abstractNumId w:val="17"/>
  </w:num>
  <w:num w:numId="20" w16cid:durableId="1021320843">
    <w:abstractNumId w:val="1"/>
  </w:num>
  <w:num w:numId="21" w16cid:durableId="1256017796">
    <w:abstractNumId w:val="9"/>
  </w:num>
  <w:num w:numId="22" w16cid:durableId="75971345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6175017">
    <w:abstractNumId w:val="11"/>
  </w:num>
  <w:num w:numId="24" w16cid:durableId="51815577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7337955">
    <w:abstractNumId w:val="15"/>
  </w:num>
  <w:num w:numId="26" w16cid:durableId="766845611">
    <w:abstractNumId w:val="13"/>
  </w:num>
  <w:num w:numId="27" w16cid:durableId="15871525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F7"/>
    <w:rsid w:val="00000D18"/>
    <w:rsid w:val="00001245"/>
    <w:rsid w:val="00001CAA"/>
    <w:rsid w:val="00003466"/>
    <w:rsid w:val="00006CA3"/>
    <w:rsid w:val="00010B2C"/>
    <w:rsid w:val="00010D8D"/>
    <w:rsid w:val="00012720"/>
    <w:rsid w:val="00015B33"/>
    <w:rsid w:val="000163B7"/>
    <w:rsid w:val="00016DD5"/>
    <w:rsid w:val="00020A00"/>
    <w:rsid w:val="00021D59"/>
    <w:rsid w:val="00025C0C"/>
    <w:rsid w:val="000309DD"/>
    <w:rsid w:val="000325C4"/>
    <w:rsid w:val="000327C2"/>
    <w:rsid w:val="00035C3E"/>
    <w:rsid w:val="00040E13"/>
    <w:rsid w:val="00043BE6"/>
    <w:rsid w:val="000456FE"/>
    <w:rsid w:val="00046BE5"/>
    <w:rsid w:val="00046F9D"/>
    <w:rsid w:val="00047C36"/>
    <w:rsid w:val="0005383D"/>
    <w:rsid w:val="00055369"/>
    <w:rsid w:val="000557C0"/>
    <w:rsid w:val="00057B5A"/>
    <w:rsid w:val="0006019C"/>
    <w:rsid w:val="00065E26"/>
    <w:rsid w:val="00072C9C"/>
    <w:rsid w:val="000814B5"/>
    <w:rsid w:val="0008208C"/>
    <w:rsid w:val="00082C9B"/>
    <w:rsid w:val="00084C2E"/>
    <w:rsid w:val="00085489"/>
    <w:rsid w:val="00086F0E"/>
    <w:rsid w:val="00091571"/>
    <w:rsid w:val="00091B33"/>
    <w:rsid w:val="00095C39"/>
    <w:rsid w:val="000A0E7D"/>
    <w:rsid w:val="000A16E8"/>
    <w:rsid w:val="000A1AC9"/>
    <w:rsid w:val="000A3AF3"/>
    <w:rsid w:val="000A4CAD"/>
    <w:rsid w:val="000A5FF7"/>
    <w:rsid w:val="000A6B63"/>
    <w:rsid w:val="000B0B2A"/>
    <w:rsid w:val="000B140B"/>
    <w:rsid w:val="000B5C51"/>
    <w:rsid w:val="000B7366"/>
    <w:rsid w:val="000C106A"/>
    <w:rsid w:val="000C1E98"/>
    <w:rsid w:val="000C406A"/>
    <w:rsid w:val="000C4995"/>
    <w:rsid w:val="000C6822"/>
    <w:rsid w:val="000C6849"/>
    <w:rsid w:val="000C7839"/>
    <w:rsid w:val="000C7909"/>
    <w:rsid w:val="000C7BB3"/>
    <w:rsid w:val="000D332B"/>
    <w:rsid w:val="000D3E46"/>
    <w:rsid w:val="000D6C14"/>
    <w:rsid w:val="000D7C72"/>
    <w:rsid w:val="000E5C8A"/>
    <w:rsid w:val="000E6769"/>
    <w:rsid w:val="000E74A8"/>
    <w:rsid w:val="000F0BFB"/>
    <w:rsid w:val="000F32C4"/>
    <w:rsid w:val="000F4AEF"/>
    <w:rsid w:val="000F5BF8"/>
    <w:rsid w:val="000F6107"/>
    <w:rsid w:val="000F7715"/>
    <w:rsid w:val="000F7FF2"/>
    <w:rsid w:val="001018A4"/>
    <w:rsid w:val="0010265F"/>
    <w:rsid w:val="00103F0E"/>
    <w:rsid w:val="00104CC1"/>
    <w:rsid w:val="00105256"/>
    <w:rsid w:val="00105967"/>
    <w:rsid w:val="00106039"/>
    <w:rsid w:val="00107836"/>
    <w:rsid w:val="0011006C"/>
    <w:rsid w:val="001120A2"/>
    <w:rsid w:val="00112F5E"/>
    <w:rsid w:val="0011412F"/>
    <w:rsid w:val="001147A6"/>
    <w:rsid w:val="00121556"/>
    <w:rsid w:val="0012670C"/>
    <w:rsid w:val="00127673"/>
    <w:rsid w:val="00132795"/>
    <w:rsid w:val="00133554"/>
    <w:rsid w:val="0013585B"/>
    <w:rsid w:val="00136E7C"/>
    <w:rsid w:val="0013730B"/>
    <w:rsid w:val="001415C4"/>
    <w:rsid w:val="00141D39"/>
    <w:rsid w:val="001442BF"/>
    <w:rsid w:val="00145D83"/>
    <w:rsid w:val="00146EFE"/>
    <w:rsid w:val="00147200"/>
    <w:rsid w:val="00153A93"/>
    <w:rsid w:val="00155C95"/>
    <w:rsid w:val="00156558"/>
    <w:rsid w:val="00157B8C"/>
    <w:rsid w:val="00160151"/>
    <w:rsid w:val="00163301"/>
    <w:rsid w:val="00166F5C"/>
    <w:rsid w:val="0017268F"/>
    <w:rsid w:val="00172BB8"/>
    <w:rsid w:val="001768D1"/>
    <w:rsid w:val="001812DC"/>
    <w:rsid w:val="00182AB8"/>
    <w:rsid w:val="00183114"/>
    <w:rsid w:val="0018580D"/>
    <w:rsid w:val="00186A46"/>
    <w:rsid w:val="0019246B"/>
    <w:rsid w:val="001A018A"/>
    <w:rsid w:val="001A1389"/>
    <w:rsid w:val="001A3E7B"/>
    <w:rsid w:val="001A4CD3"/>
    <w:rsid w:val="001A65E8"/>
    <w:rsid w:val="001A66FD"/>
    <w:rsid w:val="001A7276"/>
    <w:rsid w:val="001A73E3"/>
    <w:rsid w:val="001A7722"/>
    <w:rsid w:val="001B0118"/>
    <w:rsid w:val="001B3EB1"/>
    <w:rsid w:val="001B5EDF"/>
    <w:rsid w:val="001B6BBB"/>
    <w:rsid w:val="001B7403"/>
    <w:rsid w:val="001C0A26"/>
    <w:rsid w:val="001C25CE"/>
    <w:rsid w:val="001C3E69"/>
    <w:rsid w:val="001C4A1F"/>
    <w:rsid w:val="001D0409"/>
    <w:rsid w:val="001D12C0"/>
    <w:rsid w:val="001D3084"/>
    <w:rsid w:val="001D3425"/>
    <w:rsid w:val="001D404F"/>
    <w:rsid w:val="001D51C7"/>
    <w:rsid w:val="001E0D0F"/>
    <w:rsid w:val="001E20A5"/>
    <w:rsid w:val="001E2AFA"/>
    <w:rsid w:val="001E2FCA"/>
    <w:rsid w:val="001E339E"/>
    <w:rsid w:val="001E3EB2"/>
    <w:rsid w:val="001E4BBE"/>
    <w:rsid w:val="001E5F50"/>
    <w:rsid w:val="001E742B"/>
    <w:rsid w:val="001E7A8E"/>
    <w:rsid w:val="001F0F7F"/>
    <w:rsid w:val="001F23B3"/>
    <w:rsid w:val="001F2D29"/>
    <w:rsid w:val="001F3282"/>
    <w:rsid w:val="001F3880"/>
    <w:rsid w:val="001F514C"/>
    <w:rsid w:val="00202F6A"/>
    <w:rsid w:val="00206332"/>
    <w:rsid w:val="00206451"/>
    <w:rsid w:val="002116D8"/>
    <w:rsid w:val="002128C7"/>
    <w:rsid w:val="00216BCA"/>
    <w:rsid w:val="00220E6C"/>
    <w:rsid w:val="00221517"/>
    <w:rsid w:val="00223141"/>
    <w:rsid w:val="0022734A"/>
    <w:rsid w:val="00233E21"/>
    <w:rsid w:val="002345F1"/>
    <w:rsid w:val="00235995"/>
    <w:rsid w:val="002365DA"/>
    <w:rsid w:val="00244066"/>
    <w:rsid w:val="002468B2"/>
    <w:rsid w:val="002475FF"/>
    <w:rsid w:val="00256DB2"/>
    <w:rsid w:val="00260362"/>
    <w:rsid w:val="00265076"/>
    <w:rsid w:val="00267B94"/>
    <w:rsid w:val="00272FC0"/>
    <w:rsid w:val="002735B9"/>
    <w:rsid w:val="00274DBA"/>
    <w:rsid w:val="00275AD0"/>
    <w:rsid w:val="0028096D"/>
    <w:rsid w:val="00280CAE"/>
    <w:rsid w:val="00282010"/>
    <w:rsid w:val="002922BC"/>
    <w:rsid w:val="00295344"/>
    <w:rsid w:val="00297FDE"/>
    <w:rsid w:val="002A640F"/>
    <w:rsid w:val="002B2B24"/>
    <w:rsid w:val="002B3C03"/>
    <w:rsid w:val="002B6C51"/>
    <w:rsid w:val="002C0720"/>
    <w:rsid w:val="002C080B"/>
    <w:rsid w:val="002C2095"/>
    <w:rsid w:val="002C282B"/>
    <w:rsid w:val="002C2AB2"/>
    <w:rsid w:val="002C3F99"/>
    <w:rsid w:val="002C7941"/>
    <w:rsid w:val="002D2838"/>
    <w:rsid w:val="002D2FAC"/>
    <w:rsid w:val="002D3021"/>
    <w:rsid w:val="002D468F"/>
    <w:rsid w:val="002D5B6A"/>
    <w:rsid w:val="002D7B55"/>
    <w:rsid w:val="002D7E5B"/>
    <w:rsid w:val="002E2150"/>
    <w:rsid w:val="002E31F7"/>
    <w:rsid w:val="002E47CB"/>
    <w:rsid w:val="002E5AFF"/>
    <w:rsid w:val="002E6F8F"/>
    <w:rsid w:val="002F1CE4"/>
    <w:rsid w:val="002F3ED2"/>
    <w:rsid w:val="00301E44"/>
    <w:rsid w:val="0030311A"/>
    <w:rsid w:val="00304171"/>
    <w:rsid w:val="00312854"/>
    <w:rsid w:val="00313CB3"/>
    <w:rsid w:val="003143E1"/>
    <w:rsid w:val="003156D7"/>
    <w:rsid w:val="0031581A"/>
    <w:rsid w:val="0031618E"/>
    <w:rsid w:val="0032240C"/>
    <w:rsid w:val="0032349A"/>
    <w:rsid w:val="00324C59"/>
    <w:rsid w:val="00325428"/>
    <w:rsid w:val="0032714E"/>
    <w:rsid w:val="00327F0B"/>
    <w:rsid w:val="00331A04"/>
    <w:rsid w:val="00332066"/>
    <w:rsid w:val="00332B9D"/>
    <w:rsid w:val="0033679F"/>
    <w:rsid w:val="0034073C"/>
    <w:rsid w:val="00344951"/>
    <w:rsid w:val="00345BD2"/>
    <w:rsid w:val="00350351"/>
    <w:rsid w:val="00351DAB"/>
    <w:rsid w:val="00351DB7"/>
    <w:rsid w:val="0035587F"/>
    <w:rsid w:val="003577D4"/>
    <w:rsid w:val="00357959"/>
    <w:rsid w:val="00357CE7"/>
    <w:rsid w:val="00361C8B"/>
    <w:rsid w:val="00362395"/>
    <w:rsid w:val="00363BC9"/>
    <w:rsid w:val="00366567"/>
    <w:rsid w:val="00371C8F"/>
    <w:rsid w:val="00373588"/>
    <w:rsid w:val="003746B4"/>
    <w:rsid w:val="0038190D"/>
    <w:rsid w:val="00383BE7"/>
    <w:rsid w:val="00386D97"/>
    <w:rsid w:val="003939C9"/>
    <w:rsid w:val="00394934"/>
    <w:rsid w:val="00396CCE"/>
    <w:rsid w:val="0039795D"/>
    <w:rsid w:val="003979BE"/>
    <w:rsid w:val="003A00A7"/>
    <w:rsid w:val="003A06B0"/>
    <w:rsid w:val="003A2E97"/>
    <w:rsid w:val="003A6870"/>
    <w:rsid w:val="003A6EF4"/>
    <w:rsid w:val="003A7486"/>
    <w:rsid w:val="003B2AAF"/>
    <w:rsid w:val="003B5888"/>
    <w:rsid w:val="003B5CDD"/>
    <w:rsid w:val="003B6095"/>
    <w:rsid w:val="003B619E"/>
    <w:rsid w:val="003B7D25"/>
    <w:rsid w:val="003C279E"/>
    <w:rsid w:val="003C6367"/>
    <w:rsid w:val="003D02D9"/>
    <w:rsid w:val="003D74EF"/>
    <w:rsid w:val="003E2DC9"/>
    <w:rsid w:val="003E5B53"/>
    <w:rsid w:val="003E6F44"/>
    <w:rsid w:val="003F157C"/>
    <w:rsid w:val="003F3BE3"/>
    <w:rsid w:val="003F4A10"/>
    <w:rsid w:val="003F642B"/>
    <w:rsid w:val="004001B0"/>
    <w:rsid w:val="00400FB5"/>
    <w:rsid w:val="004034F9"/>
    <w:rsid w:val="00404091"/>
    <w:rsid w:val="004077F2"/>
    <w:rsid w:val="00410ED5"/>
    <w:rsid w:val="00421E3D"/>
    <w:rsid w:val="00422ED7"/>
    <w:rsid w:val="004267A7"/>
    <w:rsid w:val="00431830"/>
    <w:rsid w:val="0043524A"/>
    <w:rsid w:val="00435458"/>
    <w:rsid w:val="00436958"/>
    <w:rsid w:val="004401AA"/>
    <w:rsid w:val="00440569"/>
    <w:rsid w:val="00447437"/>
    <w:rsid w:val="00447AD1"/>
    <w:rsid w:val="004501A7"/>
    <w:rsid w:val="00450B63"/>
    <w:rsid w:val="00451062"/>
    <w:rsid w:val="0045197B"/>
    <w:rsid w:val="004544B1"/>
    <w:rsid w:val="00455ACB"/>
    <w:rsid w:val="00455D1E"/>
    <w:rsid w:val="00465B96"/>
    <w:rsid w:val="00470B98"/>
    <w:rsid w:val="00471BE0"/>
    <w:rsid w:val="00471E48"/>
    <w:rsid w:val="00472C87"/>
    <w:rsid w:val="00473DA0"/>
    <w:rsid w:val="0047448A"/>
    <w:rsid w:val="00475AB0"/>
    <w:rsid w:val="0047619B"/>
    <w:rsid w:val="00481B1F"/>
    <w:rsid w:val="00481EE4"/>
    <w:rsid w:val="00483C5D"/>
    <w:rsid w:val="004843AD"/>
    <w:rsid w:val="00486474"/>
    <w:rsid w:val="004870C4"/>
    <w:rsid w:val="004917DC"/>
    <w:rsid w:val="00492F70"/>
    <w:rsid w:val="004A1FB7"/>
    <w:rsid w:val="004A289F"/>
    <w:rsid w:val="004A5AD2"/>
    <w:rsid w:val="004A5CC8"/>
    <w:rsid w:val="004A6CA2"/>
    <w:rsid w:val="004B24ED"/>
    <w:rsid w:val="004B2D5E"/>
    <w:rsid w:val="004B47A3"/>
    <w:rsid w:val="004C3AC7"/>
    <w:rsid w:val="004C42F8"/>
    <w:rsid w:val="004C79A1"/>
    <w:rsid w:val="004D1513"/>
    <w:rsid w:val="004D25C0"/>
    <w:rsid w:val="004D3717"/>
    <w:rsid w:val="004D5468"/>
    <w:rsid w:val="004D5DBD"/>
    <w:rsid w:val="004D6A6A"/>
    <w:rsid w:val="004D7785"/>
    <w:rsid w:val="004E50C8"/>
    <w:rsid w:val="004F0273"/>
    <w:rsid w:val="004F1A00"/>
    <w:rsid w:val="004F450E"/>
    <w:rsid w:val="004F6DB7"/>
    <w:rsid w:val="004F75DC"/>
    <w:rsid w:val="0050069B"/>
    <w:rsid w:val="00501F88"/>
    <w:rsid w:val="0050308A"/>
    <w:rsid w:val="0050578F"/>
    <w:rsid w:val="00507F73"/>
    <w:rsid w:val="00510075"/>
    <w:rsid w:val="00511B60"/>
    <w:rsid w:val="005123BA"/>
    <w:rsid w:val="005124CB"/>
    <w:rsid w:val="005136AB"/>
    <w:rsid w:val="00520D47"/>
    <w:rsid w:val="00520F66"/>
    <w:rsid w:val="00524999"/>
    <w:rsid w:val="0052639B"/>
    <w:rsid w:val="00527201"/>
    <w:rsid w:val="005307A0"/>
    <w:rsid w:val="005308DC"/>
    <w:rsid w:val="00530A20"/>
    <w:rsid w:val="00532E3A"/>
    <w:rsid w:val="00534760"/>
    <w:rsid w:val="00536666"/>
    <w:rsid w:val="00540339"/>
    <w:rsid w:val="005409C1"/>
    <w:rsid w:val="00541DDD"/>
    <w:rsid w:val="00542D92"/>
    <w:rsid w:val="00545196"/>
    <w:rsid w:val="00545650"/>
    <w:rsid w:val="005462FA"/>
    <w:rsid w:val="00546CCB"/>
    <w:rsid w:val="00546E06"/>
    <w:rsid w:val="005528D5"/>
    <w:rsid w:val="00553B33"/>
    <w:rsid w:val="00553E90"/>
    <w:rsid w:val="00555E30"/>
    <w:rsid w:val="0055611A"/>
    <w:rsid w:val="0056162E"/>
    <w:rsid w:val="0056219A"/>
    <w:rsid w:val="0056272E"/>
    <w:rsid w:val="005662F8"/>
    <w:rsid w:val="0057171A"/>
    <w:rsid w:val="00573B0B"/>
    <w:rsid w:val="005753F3"/>
    <w:rsid w:val="00575AE6"/>
    <w:rsid w:val="005766BF"/>
    <w:rsid w:val="00583CC1"/>
    <w:rsid w:val="00587004"/>
    <w:rsid w:val="0059118D"/>
    <w:rsid w:val="005945A2"/>
    <w:rsid w:val="00594922"/>
    <w:rsid w:val="00596C90"/>
    <w:rsid w:val="005A0E7F"/>
    <w:rsid w:val="005A198B"/>
    <w:rsid w:val="005A1DF4"/>
    <w:rsid w:val="005A207A"/>
    <w:rsid w:val="005A25D8"/>
    <w:rsid w:val="005A3146"/>
    <w:rsid w:val="005A4426"/>
    <w:rsid w:val="005A48B3"/>
    <w:rsid w:val="005A70AB"/>
    <w:rsid w:val="005A726F"/>
    <w:rsid w:val="005B2998"/>
    <w:rsid w:val="005B3AC4"/>
    <w:rsid w:val="005B7102"/>
    <w:rsid w:val="005C4904"/>
    <w:rsid w:val="005C4C93"/>
    <w:rsid w:val="005C53C6"/>
    <w:rsid w:val="005C675D"/>
    <w:rsid w:val="005C6D68"/>
    <w:rsid w:val="005C6F80"/>
    <w:rsid w:val="005D003C"/>
    <w:rsid w:val="005D1F5F"/>
    <w:rsid w:val="005D2F0A"/>
    <w:rsid w:val="005D5562"/>
    <w:rsid w:val="005D6952"/>
    <w:rsid w:val="005E19E6"/>
    <w:rsid w:val="005E65B1"/>
    <w:rsid w:val="005E6BC6"/>
    <w:rsid w:val="005F12BD"/>
    <w:rsid w:val="005F1A84"/>
    <w:rsid w:val="005F1CB8"/>
    <w:rsid w:val="005F2F96"/>
    <w:rsid w:val="005F49CC"/>
    <w:rsid w:val="005F4C34"/>
    <w:rsid w:val="005F5432"/>
    <w:rsid w:val="00600945"/>
    <w:rsid w:val="00600F4E"/>
    <w:rsid w:val="00603901"/>
    <w:rsid w:val="006039D9"/>
    <w:rsid w:val="00603DC0"/>
    <w:rsid w:val="00607144"/>
    <w:rsid w:val="006112BE"/>
    <w:rsid w:val="006118D6"/>
    <w:rsid w:val="006152FA"/>
    <w:rsid w:val="00615D8B"/>
    <w:rsid w:val="00617DAB"/>
    <w:rsid w:val="00620013"/>
    <w:rsid w:val="0062170D"/>
    <w:rsid w:val="006237FA"/>
    <w:rsid w:val="00623894"/>
    <w:rsid w:val="00626375"/>
    <w:rsid w:val="00626840"/>
    <w:rsid w:val="00627269"/>
    <w:rsid w:val="00631CFB"/>
    <w:rsid w:val="006325C6"/>
    <w:rsid w:val="006349BE"/>
    <w:rsid w:val="006374AC"/>
    <w:rsid w:val="006377C9"/>
    <w:rsid w:val="00642FE0"/>
    <w:rsid w:val="00652226"/>
    <w:rsid w:val="0065564A"/>
    <w:rsid w:val="00660104"/>
    <w:rsid w:val="00660E86"/>
    <w:rsid w:val="00666CF1"/>
    <w:rsid w:val="006678D8"/>
    <w:rsid w:val="00670C1C"/>
    <w:rsid w:val="00671568"/>
    <w:rsid w:val="006824A7"/>
    <w:rsid w:val="00684590"/>
    <w:rsid w:val="00684691"/>
    <w:rsid w:val="006A1DE5"/>
    <w:rsid w:val="006A2CEE"/>
    <w:rsid w:val="006A6AC4"/>
    <w:rsid w:val="006B3698"/>
    <w:rsid w:val="006B37CB"/>
    <w:rsid w:val="006B7E44"/>
    <w:rsid w:val="006C1EF0"/>
    <w:rsid w:val="006C29A6"/>
    <w:rsid w:val="006D1D37"/>
    <w:rsid w:val="006D21B3"/>
    <w:rsid w:val="006E076A"/>
    <w:rsid w:val="006E2578"/>
    <w:rsid w:val="006E4564"/>
    <w:rsid w:val="006E5222"/>
    <w:rsid w:val="006E72BB"/>
    <w:rsid w:val="006F5D1A"/>
    <w:rsid w:val="006F5F57"/>
    <w:rsid w:val="006F60BF"/>
    <w:rsid w:val="00700902"/>
    <w:rsid w:val="007021A7"/>
    <w:rsid w:val="007039EC"/>
    <w:rsid w:val="00703AFE"/>
    <w:rsid w:val="00705216"/>
    <w:rsid w:val="00707773"/>
    <w:rsid w:val="007104C3"/>
    <w:rsid w:val="0071235D"/>
    <w:rsid w:val="00712B34"/>
    <w:rsid w:val="007130D2"/>
    <w:rsid w:val="00713EAA"/>
    <w:rsid w:val="00720D7A"/>
    <w:rsid w:val="007221ED"/>
    <w:rsid w:val="0072514A"/>
    <w:rsid w:val="00726902"/>
    <w:rsid w:val="00727B48"/>
    <w:rsid w:val="007312FF"/>
    <w:rsid w:val="00731EDD"/>
    <w:rsid w:val="00732073"/>
    <w:rsid w:val="007357CB"/>
    <w:rsid w:val="0073600D"/>
    <w:rsid w:val="00737BD3"/>
    <w:rsid w:val="00740085"/>
    <w:rsid w:val="00740B82"/>
    <w:rsid w:val="00744DDE"/>
    <w:rsid w:val="00746AF6"/>
    <w:rsid w:val="007502EE"/>
    <w:rsid w:val="00750424"/>
    <w:rsid w:val="007517D7"/>
    <w:rsid w:val="00753D0C"/>
    <w:rsid w:val="00762E49"/>
    <w:rsid w:val="00773B28"/>
    <w:rsid w:val="007742EC"/>
    <w:rsid w:val="007748E2"/>
    <w:rsid w:val="007752A3"/>
    <w:rsid w:val="00776005"/>
    <w:rsid w:val="0077724C"/>
    <w:rsid w:val="00782732"/>
    <w:rsid w:val="00783A40"/>
    <w:rsid w:val="00784EE4"/>
    <w:rsid w:val="00786A57"/>
    <w:rsid w:val="00790224"/>
    <w:rsid w:val="007908A9"/>
    <w:rsid w:val="00791C86"/>
    <w:rsid w:val="00795262"/>
    <w:rsid w:val="007A41EB"/>
    <w:rsid w:val="007A6424"/>
    <w:rsid w:val="007A6CC4"/>
    <w:rsid w:val="007B09EB"/>
    <w:rsid w:val="007B0EF6"/>
    <w:rsid w:val="007B12E1"/>
    <w:rsid w:val="007B4419"/>
    <w:rsid w:val="007B596D"/>
    <w:rsid w:val="007B70E3"/>
    <w:rsid w:val="007C040F"/>
    <w:rsid w:val="007C2C5D"/>
    <w:rsid w:val="007C3229"/>
    <w:rsid w:val="007C740B"/>
    <w:rsid w:val="007C74C5"/>
    <w:rsid w:val="007C7F98"/>
    <w:rsid w:val="007D1098"/>
    <w:rsid w:val="007D2337"/>
    <w:rsid w:val="007D23E8"/>
    <w:rsid w:val="007D464C"/>
    <w:rsid w:val="007D55FA"/>
    <w:rsid w:val="007D6B29"/>
    <w:rsid w:val="007D6E31"/>
    <w:rsid w:val="007E0474"/>
    <w:rsid w:val="007E05F2"/>
    <w:rsid w:val="007E071B"/>
    <w:rsid w:val="007E22A9"/>
    <w:rsid w:val="007E345A"/>
    <w:rsid w:val="007E48DB"/>
    <w:rsid w:val="007E5F94"/>
    <w:rsid w:val="007E6D06"/>
    <w:rsid w:val="007E6E07"/>
    <w:rsid w:val="007E7282"/>
    <w:rsid w:val="007F1654"/>
    <w:rsid w:val="007F3F43"/>
    <w:rsid w:val="007F5835"/>
    <w:rsid w:val="007F5C8A"/>
    <w:rsid w:val="00803212"/>
    <w:rsid w:val="0080390C"/>
    <w:rsid w:val="00803B5F"/>
    <w:rsid w:val="008048FE"/>
    <w:rsid w:val="00805461"/>
    <w:rsid w:val="008062B9"/>
    <w:rsid w:val="00820008"/>
    <w:rsid w:val="00822113"/>
    <w:rsid w:val="0083416C"/>
    <w:rsid w:val="0083541D"/>
    <w:rsid w:val="008355BE"/>
    <w:rsid w:val="00836499"/>
    <w:rsid w:val="00840B16"/>
    <w:rsid w:val="00843E58"/>
    <w:rsid w:val="00846694"/>
    <w:rsid w:val="0084696D"/>
    <w:rsid w:val="00847113"/>
    <w:rsid w:val="008524F1"/>
    <w:rsid w:val="00853693"/>
    <w:rsid w:val="00854B71"/>
    <w:rsid w:val="00854C9B"/>
    <w:rsid w:val="008574C0"/>
    <w:rsid w:val="00860489"/>
    <w:rsid w:val="00860A13"/>
    <w:rsid w:val="00860E45"/>
    <w:rsid w:val="00861287"/>
    <w:rsid w:val="00861598"/>
    <w:rsid w:val="00862A0F"/>
    <w:rsid w:val="008635DF"/>
    <w:rsid w:val="00880491"/>
    <w:rsid w:val="008833E4"/>
    <w:rsid w:val="00887D9D"/>
    <w:rsid w:val="0089500E"/>
    <w:rsid w:val="008A1E63"/>
    <w:rsid w:val="008A23F1"/>
    <w:rsid w:val="008A41C8"/>
    <w:rsid w:val="008A4C95"/>
    <w:rsid w:val="008A590B"/>
    <w:rsid w:val="008A5E7C"/>
    <w:rsid w:val="008A7EDC"/>
    <w:rsid w:val="008B2340"/>
    <w:rsid w:val="008B29A6"/>
    <w:rsid w:val="008B3E48"/>
    <w:rsid w:val="008B4447"/>
    <w:rsid w:val="008B621B"/>
    <w:rsid w:val="008B7ACD"/>
    <w:rsid w:val="008C0FA1"/>
    <w:rsid w:val="008C4E46"/>
    <w:rsid w:val="008C6CCD"/>
    <w:rsid w:val="008D0D6E"/>
    <w:rsid w:val="008D2920"/>
    <w:rsid w:val="008D53E9"/>
    <w:rsid w:val="008D69AE"/>
    <w:rsid w:val="008E00B6"/>
    <w:rsid w:val="008E077F"/>
    <w:rsid w:val="008E0A07"/>
    <w:rsid w:val="008E46EE"/>
    <w:rsid w:val="008E5249"/>
    <w:rsid w:val="008E6229"/>
    <w:rsid w:val="008E78CC"/>
    <w:rsid w:val="008E79E8"/>
    <w:rsid w:val="008F09ED"/>
    <w:rsid w:val="008F1F15"/>
    <w:rsid w:val="008F284D"/>
    <w:rsid w:val="008F4060"/>
    <w:rsid w:val="008F7A47"/>
    <w:rsid w:val="00900C91"/>
    <w:rsid w:val="009031F6"/>
    <w:rsid w:val="00903A6C"/>
    <w:rsid w:val="009048F7"/>
    <w:rsid w:val="009057BB"/>
    <w:rsid w:val="00905B19"/>
    <w:rsid w:val="009122E7"/>
    <w:rsid w:val="00912F86"/>
    <w:rsid w:val="00913699"/>
    <w:rsid w:val="00914CD6"/>
    <w:rsid w:val="0091534F"/>
    <w:rsid w:val="00920B2C"/>
    <w:rsid w:val="00923906"/>
    <w:rsid w:val="00925774"/>
    <w:rsid w:val="00927A8B"/>
    <w:rsid w:val="00927BEA"/>
    <w:rsid w:val="00927CB7"/>
    <w:rsid w:val="00931317"/>
    <w:rsid w:val="0093212D"/>
    <w:rsid w:val="00934B7A"/>
    <w:rsid w:val="009350ED"/>
    <w:rsid w:val="0093578D"/>
    <w:rsid w:val="00935DF3"/>
    <w:rsid w:val="009370D1"/>
    <w:rsid w:val="00937535"/>
    <w:rsid w:val="00940064"/>
    <w:rsid w:val="0094280A"/>
    <w:rsid w:val="00942CFC"/>
    <w:rsid w:val="00944ADD"/>
    <w:rsid w:val="00946271"/>
    <w:rsid w:val="00947414"/>
    <w:rsid w:val="00947739"/>
    <w:rsid w:val="0095267D"/>
    <w:rsid w:val="00952B54"/>
    <w:rsid w:val="00966F22"/>
    <w:rsid w:val="00972B87"/>
    <w:rsid w:val="00974DD5"/>
    <w:rsid w:val="00974EC8"/>
    <w:rsid w:val="0097511C"/>
    <w:rsid w:val="00982297"/>
    <w:rsid w:val="00982622"/>
    <w:rsid w:val="009842A5"/>
    <w:rsid w:val="00987642"/>
    <w:rsid w:val="00987E32"/>
    <w:rsid w:val="009912DD"/>
    <w:rsid w:val="009920B4"/>
    <w:rsid w:val="00992CB0"/>
    <w:rsid w:val="009961AD"/>
    <w:rsid w:val="009968D3"/>
    <w:rsid w:val="00997836"/>
    <w:rsid w:val="009A34E9"/>
    <w:rsid w:val="009A3914"/>
    <w:rsid w:val="009A5F08"/>
    <w:rsid w:val="009B01B2"/>
    <w:rsid w:val="009B1590"/>
    <w:rsid w:val="009B1D9C"/>
    <w:rsid w:val="009B24BC"/>
    <w:rsid w:val="009B5EFD"/>
    <w:rsid w:val="009B6C99"/>
    <w:rsid w:val="009C23B4"/>
    <w:rsid w:val="009C3C2B"/>
    <w:rsid w:val="009C5354"/>
    <w:rsid w:val="009C5D6F"/>
    <w:rsid w:val="009C77CB"/>
    <w:rsid w:val="009D1597"/>
    <w:rsid w:val="009D3EB9"/>
    <w:rsid w:val="009D5075"/>
    <w:rsid w:val="009D5F3F"/>
    <w:rsid w:val="009D6689"/>
    <w:rsid w:val="009D79C3"/>
    <w:rsid w:val="009E1C7E"/>
    <w:rsid w:val="009E2BCD"/>
    <w:rsid w:val="009E4F11"/>
    <w:rsid w:val="009F5338"/>
    <w:rsid w:val="00A02590"/>
    <w:rsid w:val="00A03783"/>
    <w:rsid w:val="00A051FF"/>
    <w:rsid w:val="00A063CB"/>
    <w:rsid w:val="00A07242"/>
    <w:rsid w:val="00A07A4C"/>
    <w:rsid w:val="00A14C8A"/>
    <w:rsid w:val="00A16C85"/>
    <w:rsid w:val="00A2028E"/>
    <w:rsid w:val="00A22D4B"/>
    <w:rsid w:val="00A22F48"/>
    <w:rsid w:val="00A2307B"/>
    <w:rsid w:val="00A2392C"/>
    <w:rsid w:val="00A2578D"/>
    <w:rsid w:val="00A2795D"/>
    <w:rsid w:val="00A30E89"/>
    <w:rsid w:val="00A34FBC"/>
    <w:rsid w:val="00A372C9"/>
    <w:rsid w:val="00A37520"/>
    <w:rsid w:val="00A377F4"/>
    <w:rsid w:val="00A37D5E"/>
    <w:rsid w:val="00A40C49"/>
    <w:rsid w:val="00A43326"/>
    <w:rsid w:val="00A43A5C"/>
    <w:rsid w:val="00A4418E"/>
    <w:rsid w:val="00A465D8"/>
    <w:rsid w:val="00A473CE"/>
    <w:rsid w:val="00A47DA1"/>
    <w:rsid w:val="00A50641"/>
    <w:rsid w:val="00A52370"/>
    <w:rsid w:val="00A54ED7"/>
    <w:rsid w:val="00A556F9"/>
    <w:rsid w:val="00A66D7A"/>
    <w:rsid w:val="00A676A7"/>
    <w:rsid w:val="00A67F72"/>
    <w:rsid w:val="00A70341"/>
    <w:rsid w:val="00A70C1F"/>
    <w:rsid w:val="00A71174"/>
    <w:rsid w:val="00A71208"/>
    <w:rsid w:val="00A71926"/>
    <w:rsid w:val="00A71F44"/>
    <w:rsid w:val="00A72F42"/>
    <w:rsid w:val="00A766CC"/>
    <w:rsid w:val="00A7674F"/>
    <w:rsid w:val="00A81BF8"/>
    <w:rsid w:val="00A824D1"/>
    <w:rsid w:val="00A83B6D"/>
    <w:rsid w:val="00A8482B"/>
    <w:rsid w:val="00A874B1"/>
    <w:rsid w:val="00A9006C"/>
    <w:rsid w:val="00A9144E"/>
    <w:rsid w:val="00A92AC0"/>
    <w:rsid w:val="00A95172"/>
    <w:rsid w:val="00A959CA"/>
    <w:rsid w:val="00A95F52"/>
    <w:rsid w:val="00A9756A"/>
    <w:rsid w:val="00AA010D"/>
    <w:rsid w:val="00AA0298"/>
    <w:rsid w:val="00AA186F"/>
    <w:rsid w:val="00AA2CCB"/>
    <w:rsid w:val="00AA3D08"/>
    <w:rsid w:val="00AA41A6"/>
    <w:rsid w:val="00AA615D"/>
    <w:rsid w:val="00AA6EA3"/>
    <w:rsid w:val="00AB1CC6"/>
    <w:rsid w:val="00AB3483"/>
    <w:rsid w:val="00AB409B"/>
    <w:rsid w:val="00AB5399"/>
    <w:rsid w:val="00AB7A0C"/>
    <w:rsid w:val="00AC01FC"/>
    <w:rsid w:val="00AC077B"/>
    <w:rsid w:val="00AC09EE"/>
    <w:rsid w:val="00AC2044"/>
    <w:rsid w:val="00AC7069"/>
    <w:rsid w:val="00AD2B48"/>
    <w:rsid w:val="00AD2DE2"/>
    <w:rsid w:val="00AD7206"/>
    <w:rsid w:val="00AE0506"/>
    <w:rsid w:val="00AE0A60"/>
    <w:rsid w:val="00AE173F"/>
    <w:rsid w:val="00AE1E38"/>
    <w:rsid w:val="00AE2D57"/>
    <w:rsid w:val="00AE58C0"/>
    <w:rsid w:val="00AE6948"/>
    <w:rsid w:val="00AF08AA"/>
    <w:rsid w:val="00AF2EFE"/>
    <w:rsid w:val="00AF341D"/>
    <w:rsid w:val="00AF3B10"/>
    <w:rsid w:val="00AF51D9"/>
    <w:rsid w:val="00AF5A4F"/>
    <w:rsid w:val="00AF5F92"/>
    <w:rsid w:val="00B00F7D"/>
    <w:rsid w:val="00B021E2"/>
    <w:rsid w:val="00B06A73"/>
    <w:rsid w:val="00B06F0B"/>
    <w:rsid w:val="00B07491"/>
    <w:rsid w:val="00B10041"/>
    <w:rsid w:val="00B115C3"/>
    <w:rsid w:val="00B13CE0"/>
    <w:rsid w:val="00B300DC"/>
    <w:rsid w:val="00B31C01"/>
    <w:rsid w:val="00B323E9"/>
    <w:rsid w:val="00B3650C"/>
    <w:rsid w:val="00B3680A"/>
    <w:rsid w:val="00B36CB9"/>
    <w:rsid w:val="00B36E45"/>
    <w:rsid w:val="00B4003C"/>
    <w:rsid w:val="00B40B49"/>
    <w:rsid w:val="00B41045"/>
    <w:rsid w:val="00B4123C"/>
    <w:rsid w:val="00B42580"/>
    <w:rsid w:val="00B42A96"/>
    <w:rsid w:val="00B43FCF"/>
    <w:rsid w:val="00B4626B"/>
    <w:rsid w:val="00B47661"/>
    <w:rsid w:val="00B47E09"/>
    <w:rsid w:val="00B512FD"/>
    <w:rsid w:val="00B5306C"/>
    <w:rsid w:val="00B54C4F"/>
    <w:rsid w:val="00B562CB"/>
    <w:rsid w:val="00B568DA"/>
    <w:rsid w:val="00B572C1"/>
    <w:rsid w:val="00B63B45"/>
    <w:rsid w:val="00B663B6"/>
    <w:rsid w:val="00B70D23"/>
    <w:rsid w:val="00B73A0B"/>
    <w:rsid w:val="00B81FAE"/>
    <w:rsid w:val="00B836B2"/>
    <w:rsid w:val="00B8738D"/>
    <w:rsid w:val="00B87C52"/>
    <w:rsid w:val="00B903DD"/>
    <w:rsid w:val="00B91762"/>
    <w:rsid w:val="00B91886"/>
    <w:rsid w:val="00B91BCE"/>
    <w:rsid w:val="00B9531C"/>
    <w:rsid w:val="00B961CE"/>
    <w:rsid w:val="00B97177"/>
    <w:rsid w:val="00BA3DD8"/>
    <w:rsid w:val="00BA4811"/>
    <w:rsid w:val="00BA4A81"/>
    <w:rsid w:val="00BA4EEF"/>
    <w:rsid w:val="00BA571E"/>
    <w:rsid w:val="00BA6CE9"/>
    <w:rsid w:val="00BB1A04"/>
    <w:rsid w:val="00BB2961"/>
    <w:rsid w:val="00BB4956"/>
    <w:rsid w:val="00BB6335"/>
    <w:rsid w:val="00BB7EA6"/>
    <w:rsid w:val="00BC14D2"/>
    <w:rsid w:val="00BC1C69"/>
    <w:rsid w:val="00BC403C"/>
    <w:rsid w:val="00BC46BF"/>
    <w:rsid w:val="00BD046B"/>
    <w:rsid w:val="00BD215C"/>
    <w:rsid w:val="00BD2F6E"/>
    <w:rsid w:val="00BD3144"/>
    <w:rsid w:val="00BD4D11"/>
    <w:rsid w:val="00BD4FA4"/>
    <w:rsid w:val="00BD6754"/>
    <w:rsid w:val="00BD7D07"/>
    <w:rsid w:val="00BE13F6"/>
    <w:rsid w:val="00BE197F"/>
    <w:rsid w:val="00BE1B46"/>
    <w:rsid w:val="00BE3337"/>
    <w:rsid w:val="00BE3544"/>
    <w:rsid w:val="00BE542D"/>
    <w:rsid w:val="00BE5448"/>
    <w:rsid w:val="00BE5A99"/>
    <w:rsid w:val="00BE77EE"/>
    <w:rsid w:val="00BF120C"/>
    <w:rsid w:val="00BF1430"/>
    <w:rsid w:val="00BF2D45"/>
    <w:rsid w:val="00BF4091"/>
    <w:rsid w:val="00BF56C2"/>
    <w:rsid w:val="00BF5C68"/>
    <w:rsid w:val="00BF5F0D"/>
    <w:rsid w:val="00C001DB"/>
    <w:rsid w:val="00C0256E"/>
    <w:rsid w:val="00C043BF"/>
    <w:rsid w:val="00C06A4A"/>
    <w:rsid w:val="00C0726E"/>
    <w:rsid w:val="00C10085"/>
    <w:rsid w:val="00C108CA"/>
    <w:rsid w:val="00C115D7"/>
    <w:rsid w:val="00C124F4"/>
    <w:rsid w:val="00C13675"/>
    <w:rsid w:val="00C1513B"/>
    <w:rsid w:val="00C165B9"/>
    <w:rsid w:val="00C2126C"/>
    <w:rsid w:val="00C2163B"/>
    <w:rsid w:val="00C2261E"/>
    <w:rsid w:val="00C229D0"/>
    <w:rsid w:val="00C242E1"/>
    <w:rsid w:val="00C2550A"/>
    <w:rsid w:val="00C25EB9"/>
    <w:rsid w:val="00C26635"/>
    <w:rsid w:val="00C26A12"/>
    <w:rsid w:val="00C3403A"/>
    <w:rsid w:val="00C41D99"/>
    <w:rsid w:val="00C42B87"/>
    <w:rsid w:val="00C4557F"/>
    <w:rsid w:val="00C46875"/>
    <w:rsid w:val="00C46B3B"/>
    <w:rsid w:val="00C47726"/>
    <w:rsid w:val="00C51357"/>
    <w:rsid w:val="00C51821"/>
    <w:rsid w:val="00C51FB4"/>
    <w:rsid w:val="00C5379E"/>
    <w:rsid w:val="00C55594"/>
    <w:rsid w:val="00C562EF"/>
    <w:rsid w:val="00C57332"/>
    <w:rsid w:val="00C655AF"/>
    <w:rsid w:val="00C674E7"/>
    <w:rsid w:val="00C71184"/>
    <w:rsid w:val="00C77F05"/>
    <w:rsid w:val="00C806E7"/>
    <w:rsid w:val="00C80F72"/>
    <w:rsid w:val="00C8116B"/>
    <w:rsid w:val="00C82FE1"/>
    <w:rsid w:val="00C835D3"/>
    <w:rsid w:val="00C93B54"/>
    <w:rsid w:val="00CA09BC"/>
    <w:rsid w:val="00CA1DE6"/>
    <w:rsid w:val="00CA4D7F"/>
    <w:rsid w:val="00CA639A"/>
    <w:rsid w:val="00CB39D1"/>
    <w:rsid w:val="00CB4625"/>
    <w:rsid w:val="00CC2B85"/>
    <w:rsid w:val="00CC2E48"/>
    <w:rsid w:val="00CC2F10"/>
    <w:rsid w:val="00CC48B7"/>
    <w:rsid w:val="00CC4C93"/>
    <w:rsid w:val="00CC7A2B"/>
    <w:rsid w:val="00CD0A31"/>
    <w:rsid w:val="00CD202F"/>
    <w:rsid w:val="00CD2CA6"/>
    <w:rsid w:val="00CD3BE8"/>
    <w:rsid w:val="00CD4D67"/>
    <w:rsid w:val="00CD589D"/>
    <w:rsid w:val="00CD655C"/>
    <w:rsid w:val="00CD6877"/>
    <w:rsid w:val="00CD7619"/>
    <w:rsid w:val="00CE158C"/>
    <w:rsid w:val="00CE292D"/>
    <w:rsid w:val="00CE3171"/>
    <w:rsid w:val="00CE7800"/>
    <w:rsid w:val="00CF63F2"/>
    <w:rsid w:val="00D0099D"/>
    <w:rsid w:val="00D00FDF"/>
    <w:rsid w:val="00D027F4"/>
    <w:rsid w:val="00D04EC0"/>
    <w:rsid w:val="00D05520"/>
    <w:rsid w:val="00D1300A"/>
    <w:rsid w:val="00D151EC"/>
    <w:rsid w:val="00D1677B"/>
    <w:rsid w:val="00D20A1A"/>
    <w:rsid w:val="00D210EC"/>
    <w:rsid w:val="00D24EFB"/>
    <w:rsid w:val="00D2583A"/>
    <w:rsid w:val="00D27531"/>
    <w:rsid w:val="00D27C10"/>
    <w:rsid w:val="00D27C4B"/>
    <w:rsid w:val="00D32F2F"/>
    <w:rsid w:val="00D35850"/>
    <w:rsid w:val="00D37739"/>
    <w:rsid w:val="00D40A18"/>
    <w:rsid w:val="00D4644B"/>
    <w:rsid w:val="00D512C9"/>
    <w:rsid w:val="00D516F8"/>
    <w:rsid w:val="00D5202C"/>
    <w:rsid w:val="00D5273F"/>
    <w:rsid w:val="00D54D9B"/>
    <w:rsid w:val="00D55262"/>
    <w:rsid w:val="00D563FA"/>
    <w:rsid w:val="00D60D5D"/>
    <w:rsid w:val="00D6109C"/>
    <w:rsid w:val="00D64330"/>
    <w:rsid w:val="00D72763"/>
    <w:rsid w:val="00D72D80"/>
    <w:rsid w:val="00D730F5"/>
    <w:rsid w:val="00D81E1D"/>
    <w:rsid w:val="00D82ACD"/>
    <w:rsid w:val="00D845C0"/>
    <w:rsid w:val="00D85BB2"/>
    <w:rsid w:val="00D91FB6"/>
    <w:rsid w:val="00D97776"/>
    <w:rsid w:val="00DA0B1A"/>
    <w:rsid w:val="00DA3111"/>
    <w:rsid w:val="00DA3665"/>
    <w:rsid w:val="00DA5E33"/>
    <w:rsid w:val="00DA7692"/>
    <w:rsid w:val="00DB03CA"/>
    <w:rsid w:val="00DB0C69"/>
    <w:rsid w:val="00DB210E"/>
    <w:rsid w:val="00DB3E13"/>
    <w:rsid w:val="00DB4298"/>
    <w:rsid w:val="00DB51FD"/>
    <w:rsid w:val="00DB7444"/>
    <w:rsid w:val="00DB7B85"/>
    <w:rsid w:val="00DB7FEC"/>
    <w:rsid w:val="00DC3C88"/>
    <w:rsid w:val="00DC445E"/>
    <w:rsid w:val="00DD10E0"/>
    <w:rsid w:val="00DD1537"/>
    <w:rsid w:val="00DD1AEC"/>
    <w:rsid w:val="00DD1D6A"/>
    <w:rsid w:val="00DD2B09"/>
    <w:rsid w:val="00DD5591"/>
    <w:rsid w:val="00DD7F11"/>
    <w:rsid w:val="00DE003D"/>
    <w:rsid w:val="00DE3D0B"/>
    <w:rsid w:val="00DE50F1"/>
    <w:rsid w:val="00DE5364"/>
    <w:rsid w:val="00DE59F8"/>
    <w:rsid w:val="00DF1FB3"/>
    <w:rsid w:val="00DF3249"/>
    <w:rsid w:val="00DF382B"/>
    <w:rsid w:val="00DF5F15"/>
    <w:rsid w:val="00DF6B5C"/>
    <w:rsid w:val="00DF7BC1"/>
    <w:rsid w:val="00E020F6"/>
    <w:rsid w:val="00E03DB6"/>
    <w:rsid w:val="00E0449D"/>
    <w:rsid w:val="00E05C60"/>
    <w:rsid w:val="00E106E7"/>
    <w:rsid w:val="00E10AEB"/>
    <w:rsid w:val="00E119F8"/>
    <w:rsid w:val="00E11FFD"/>
    <w:rsid w:val="00E145D1"/>
    <w:rsid w:val="00E15AFD"/>
    <w:rsid w:val="00E162C6"/>
    <w:rsid w:val="00E16A6A"/>
    <w:rsid w:val="00E20CA2"/>
    <w:rsid w:val="00E21828"/>
    <w:rsid w:val="00E23F1B"/>
    <w:rsid w:val="00E25C66"/>
    <w:rsid w:val="00E26F95"/>
    <w:rsid w:val="00E33454"/>
    <w:rsid w:val="00E3409A"/>
    <w:rsid w:val="00E34876"/>
    <w:rsid w:val="00E34B2B"/>
    <w:rsid w:val="00E35254"/>
    <w:rsid w:val="00E3713B"/>
    <w:rsid w:val="00E438E3"/>
    <w:rsid w:val="00E5026F"/>
    <w:rsid w:val="00E50881"/>
    <w:rsid w:val="00E5343D"/>
    <w:rsid w:val="00E550B5"/>
    <w:rsid w:val="00E55183"/>
    <w:rsid w:val="00E577B1"/>
    <w:rsid w:val="00E57EA6"/>
    <w:rsid w:val="00E61102"/>
    <w:rsid w:val="00E614FB"/>
    <w:rsid w:val="00E6196E"/>
    <w:rsid w:val="00E61A73"/>
    <w:rsid w:val="00E63383"/>
    <w:rsid w:val="00E634DC"/>
    <w:rsid w:val="00E64406"/>
    <w:rsid w:val="00E65A2B"/>
    <w:rsid w:val="00E662E4"/>
    <w:rsid w:val="00E669C0"/>
    <w:rsid w:val="00E70F9A"/>
    <w:rsid w:val="00E714AF"/>
    <w:rsid w:val="00E715E9"/>
    <w:rsid w:val="00E72E3D"/>
    <w:rsid w:val="00E73EC1"/>
    <w:rsid w:val="00E76B93"/>
    <w:rsid w:val="00E77E05"/>
    <w:rsid w:val="00E8076C"/>
    <w:rsid w:val="00E8088E"/>
    <w:rsid w:val="00E816B7"/>
    <w:rsid w:val="00E83C37"/>
    <w:rsid w:val="00E84F0E"/>
    <w:rsid w:val="00E8627C"/>
    <w:rsid w:val="00E86E04"/>
    <w:rsid w:val="00E90E59"/>
    <w:rsid w:val="00E920AF"/>
    <w:rsid w:val="00E95C91"/>
    <w:rsid w:val="00E9742D"/>
    <w:rsid w:val="00EA39EA"/>
    <w:rsid w:val="00EA5696"/>
    <w:rsid w:val="00EA5A60"/>
    <w:rsid w:val="00EA7D77"/>
    <w:rsid w:val="00EB10AE"/>
    <w:rsid w:val="00EB1F7F"/>
    <w:rsid w:val="00EB3A0B"/>
    <w:rsid w:val="00EB5C39"/>
    <w:rsid w:val="00EB5C4B"/>
    <w:rsid w:val="00EC19BD"/>
    <w:rsid w:val="00EC1F9E"/>
    <w:rsid w:val="00EC242D"/>
    <w:rsid w:val="00EC41CD"/>
    <w:rsid w:val="00EC6ADE"/>
    <w:rsid w:val="00EC7450"/>
    <w:rsid w:val="00EC7672"/>
    <w:rsid w:val="00EC7DE1"/>
    <w:rsid w:val="00ED293D"/>
    <w:rsid w:val="00ED41C6"/>
    <w:rsid w:val="00ED522C"/>
    <w:rsid w:val="00EE4162"/>
    <w:rsid w:val="00EE4197"/>
    <w:rsid w:val="00EE5D4C"/>
    <w:rsid w:val="00EF08A5"/>
    <w:rsid w:val="00EF12BF"/>
    <w:rsid w:val="00EF1FF3"/>
    <w:rsid w:val="00EF33FC"/>
    <w:rsid w:val="00EF639D"/>
    <w:rsid w:val="00EF6615"/>
    <w:rsid w:val="00EF6CB8"/>
    <w:rsid w:val="00EF77E8"/>
    <w:rsid w:val="00EF7EB3"/>
    <w:rsid w:val="00F01293"/>
    <w:rsid w:val="00F03993"/>
    <w:rsid w:val="00F13771"/>
    <w:rsid w:val="00F13822"/>
    <w:rsid w:val="00F15F8F"/>
    <w:rsid w:val="00F16BC9"/>
    <w:rsid w:val="00F206F5"/>
    <w:rsid w:val="00F21967"/>
    <w:rsid w:val="00F22ECB"/>
    <w:rsid w:val="00F236AE"/>
    <w:rsid w:val="00F24B13"/>
    <w:rsid w:val="00F266FE"/>
    <w:rsid w:val="00F32A8F"/>
    <w:rsid w:val="00F32E67"/>
    <w:rsid w:val="00F33325"/>
    <w:rsid w:val="00F342AD"/>
    <w:rsid w:val="00F345DF"/>
    <w:rsid w:val="00F34827"/>
    <w:rsid w:val="00F42003"/>
    <w:rsid w:val="00F423D7"/>
    <w:rsid w:val="00F43FCD"/>
    <w:rsid w:val="00F4404B"/>
    <w:rsid w:val="00F445E7"/>
    <w:rsid w:val="00F46FB8"/>
    <w:rsid w:val="00F47049"/>
    <w:rsid w:val="00F54CE9"/>
    <w:rsid w:val="00F55672"/>
    <w:rsid w:val="00F56243"/>
    <w:rsid w:val="00F56E30"/>
    <w:rsid w:val="00F615C4"/>
    <w:rsid w:val="00F62206"/>
    <w:rsid w:val="00F66DC5"/>
    <w:rsid w:val="00F67D7B"/>
    <w:rsid w:val="00F71261"/>
    <w:rsid w:val="00F71D3C"/>
    <w:rsid w:val="00F74C2C"/>
    <w:rsid w:val="00F74D97"/>
    <w:rsid w:val="00F74EF7"/>
    <w:rsid w:val="00F752EE"/>
    <w:rsid w:val="00F83620"/>
    <w:rsid w:val="00F83A2B"/>
    <w:rsid w:val="00F8515B"/>
    <w:rsid w:val="00F85431"/>
    <w:rsid w:val="00F903AD"/>
    <w:rsid w:val="00F9303A"/>
    <w:rsid w:val="00F94347"/>
    <w:rsid w:val="00F9650A"/>
    <w:rsid w:val="00F96950"/>
    <w:rsid w:val="00FA0059"/>
    <w:rsid w:val="00FA052C"/>
    <w:rsid w:val="00FA0F5B"/>
    <w:rsid w:val="00FA6EF5"/>
    <w:rsid w:val="00FA7E79"/>
    <w:rsid w:val="00FB0361"/>
    <w:rsid w:val="00FB5D8D"/>
    <w:rsid w:val="00FB7404"/>
    <w:rsid w:val="00FC57B9"/>
    <w:rsid w:val="00FC5886"/>
    <w:rsid w:val="00FD1571"/>
    <w:rsid w:val="00FD1739"/>
    <w:rsid w:val="00FD1CC2"/>
    <w:rsid w:val="00FD2197"/>
    <w:rsid w:val="00FD3A56"/>
    <w:rsid w:val="00FD59AA"/>
    <w:rsid w:val="00FD69CA"/>
    <w:rsid w:val="00FD7D00"/>
    <w:rsid w:val="00FE0E0E"/>
    <w:rsid w:val="00FE2014"/>
    <w:rsid w:val="00FE225A"/>
    <w:rsid w:val="00FE2DCE"/>
    <w:rsid w:val="00FE3115"/>
    <w:rsid w:val="00FE4DC6"/>
    <w:rsid w:val="00FE6ACE"/>
    <w:rsid w:val="00FF03C0"/>
    <w:rsid w:val="00FF73B2"/>
    <w:rsid w:val="00FF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E77D6F0"/>
  <w15:docId w15:val="{99E47472-F69B-4EF3-B119-4700F71F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6B7"/>
    <w:pPr>
      <w:spacing w:after="0" w:line="240" w:lineRule="auto"/>
      <w:jc w:val="both"/>
    </w:pPr>
  </w:style>
  <w:style w:type="paragraph" w:styleId="Heading1">
    <w:name w:val="heading 1"/>
    <w:basedOn w:val="Normal"/>
    <w:next w:val="Heading1-paragraph"/>
    <w:link w:val="Heading1Char"/>
    <w:uiPriority w:val="9"/>
    <w:qFormat/>
    <w:rsid w:val="004F450E"/>
    <w:pPr>
      <w:keepNext/>
      <w:keepLines/>
      <w:numPr>
        <w:numId w:val="9"/>
      </w:numPr>
      <w:outlineLvl w:val="0"/>
    </w:pPr>
    <w:rPr>
      <w:rFonts w:eastAsiaTheme="majorEastAsia" w:cstheme="majorBidi"/>
      <w:b/>
      <w:bCs/>
      <w:caps/>
      <w:color w:val="000000" w:themeColor="text1"/>
      <w:sz w:val="28"/>
      <w:szCs w:val="28"/>
      <w:u w:val="single"/>
    </w:rPr>
  </w:style>
  <w:style w:type="paragraph" w:styleId="Heading2">
    <w:name w:val="heading 2"/>
    <w:basedOn w:val="Normal"/>
    <w:next w:val="Heading2-paragraph"/>
    <w:link w:val="Heading2Char"/>
    <w:uiPriority w:val="9"/>
    <w:unhideWhenUsed/>
    <w:qFormat/>
    <w:rsid w:val="004F450E"/>
    <w:pPr>
      <w:keepNext/>
      <w:numPr>
        <w:ilvl w:val="1"/>
        <w:numId w:val="9"/>
      </w:numPr>
      <w:outlineLvl w:val="1"/>
    </w:pPr>
    <w:rPr>
      <w:b/>
      <w:bCs/>
      <w:szCs w:val="26"/>
      <w:u w:val="single"/>
    </w:rPr>
  </w:style>
  <w:style w:type="paragraph" w:styleId="Heading3">
    <w:name w:val="heading 3"/>
    <w:basedOn w:val="Normal"/>
    <w:next w:val="Heading3-paragraph"/>
    <w:link w:val="Heading3Char"/>
    <w:unhideWhenUsed/>
    <w:qFormat/>
    <w:rsid w:val="008B4447"/>
    <w:pPr>
      <w:keepNext/>
      <w:keepLines/>
      <w:numPr>
        <w:ilvl w:val="2"/>
        <w:numId w:val="2"/>
      </w:numPr>
      <w:ind w:left="720" w:hanging="720"/>
      <w:outlineLvl w:val="2"/>
    </w:pPr>
    <w:rPr>
      <w:rFonts w:eastAsiaTheme="majorEastAsia" w:cstheme="majorBidi"/>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Header">
    <w:name w:val="Article Header"/>
    <w:basedOn w:val="Normal"/>
    <w:next w:val="Normal"/>
    <w:link w:val="ArticleHeaderChar"/>
    <w:autoRedefine/>
    <w:qFormat/>
    <w:rsid w:val="006C1EF0"/>
    <w:pPr>
      <w:keepNext/>
      <w:numPr>
        <w:numId w:val="10"/>
      </w:numPr>
      <w:jc w:val="left"/>
    </w:pPr>
    <w:rPr>
      <w:b/>
      <w:caps/>
      <w:sz w:val="28"/>
      <w:szCs w:val="28"/>
    </w:rPr>
  </w:style>
  <w:style w:type="character" w:customStyle="1" w:styleId="ArticleHeaderChar">
    <w:name w:val="Article Header Char"/>
    <w:basedOn w:val="DefaultParagraphFont"/>
    <w:link w:val="ArticleHeader"/>
    <w:rsid w:val="006C1EF0"/>
    <w:rPr>
      <w:b/>
      <w:caps/>
      <w:sz w:val="28"/>
      <w:szCs w:val="28"/>
    </w:rPr>
  </w:style>
  <w:style w:type="paragraph" w:customStyle="1" w:styleId="ArticleParagraph-A">
    <w:name w:val="Article Paragraph-A."/>
    <w:basedOn w:val="Normal"/>
    <w:qFormat/>
    <w:rsid w:val="00671568"/>
    <w:pPr>
      <w:ind w:left="720" w:hanging="720"/>
    </w:pPr>
    <w:rPr>
      <w:szCs w:val="24"/>
    </w:rPr>
  </w:style>
  <w:style w:type="paragraph" w:customStyle="1" w:styleId="ArticleParagraph-A1">
    <w:name w:val="Article Paragraph-A.1."/>
    <w:basedOn w:val="Normal"/>
    <w:qFormat/>
    <w:rsid w:val="00992CB0"/>
    <w:pPr>
      <w:ind w:left="1440" w:hanging="720"/>
    </w:pPr>
    <w:rPr>
      <w:szCs w:val="24"/>
    </w:rPr>
  </w:style>
  <w:style w:type="paragraph" w:customStyle="1" w:styleId="ArticleParagraph-Abullet">
    <w:name w:val="Article Paragraph-A. (bullet)"/>
    <w:basedOn w:val="ArticleParagraph-A1"/>
    <w:qFormat/>
    <w:rsid w:val="005A70AB"/>
    <w:pPr>
      <w:keepNext/>
      <w:numPr>
        <w:numId w:val="2"/>
      </w:numPr>
    </w:pPr>
  </w:style>
  <w:style w:type="paragraph" w:customStyle="1" w:styleId="Heading1-paragraph">
    <w:name w:val="Heading 1 - paragraph"/>
    <w:basedOn w:val="Normal"/>
    <w:qFormat/>
    <w:rsid w:val="008B4447"/>
    <w:pPr>
      <w:ind w:left="540"/>
    </w:pPr>
    <w:rPr>
      <w:szCs w:val="24"/>
    </w:rPr>
  </w:style>
  <w:style w:type="paragraph" w:customStyle="1" w:styleId="Heading2-paragraph">
    <w:name w:val="Heading 2 - paragraph"/>
    <w:basedOn w:val="Normal"/>
    <w:qFormat/>
    <w:rsid w:val="008B4447"/>
    <w:pPr>
      <w:ind w:left="540"/>
    </w:pPr>
    <w:rPr>
      <w:szCs w:val="24"/>
    </w:rPr>
  </w:style>
  <w:style w:type="paragraph" w:customStyle="1" w:styleId="Heading3-paragraph">
    <w:name w:val="Heading 3 - paragraph"/>
    <w:basedOn w:val="Normal"/>
    <w:qFormat/>
    <w:rsid w:val="008B4447"/>
    <w:pPr>
      <w:ind w:left="720"/>
    </w:pPr>
    <w:rPr>
      <w:szCs w:val="24"/>
    </w:rPr>
  </w:style>
  <w:style w:type="character" w:customStyle="1" w:styleId="Heading1Char">
    <w:name w:val="Heading 1 Char"/>
    <w:basedOn w:val="DefaultParagraphFont"/>
    <w:link w:val="Heading1"/>
    <w:uiPriority w:val="9"/>
    <w:rsid w:val="009370D1"/>
    <w:rPr>
      <w:rFonts w:eastAsiaTheme="majorEastAsia" w:cstheme="majorBidi"/>
      <w:b/>
      <w:bCs/>
      <w:caps/>
      <w:color w:val="000000" w:themeColor="text1"/>
      <w:sz w:val="28"/>
      <w:szCs w:val="28"/>
      <w:u w:val="single"/>
    </w:rPr>
  </w:style>
  <w:style w:type="character" w:customStyle="1" w:styleId="Heading2Char">
    <w:name w:val="Heading 2 Char"/>
    <w:basedOn w:val="DefaultParagraphFont"/>
    <w:link w:val="Heading2"/>
    <w:uiPriority w:val="9"/>
    <w:rsid w:val="008B4447"/>
    <w:rPr>
      <w:b/>
      <w:bCs/>
      <w:szCs w:val="26"/>
      <w:u w:val="single"/>
    </w:rPr>
  </w:style>
  <w:style w:type="character" w:customStyle="1" w:styleId="Heading3Char">
    <w:name w:val="Heading 3 Char"/>
    <w:basedOn w:val="DefaultParagraphFont"/>
    <w:link w:val="Heading3"/>
    <w:uiPriority w:val="9"/>
    <w:rsid w:val="008B4447"/>
    <w:rPr>
      <w:rFonts w:eastAsiaTheme="majorEastAsia" w:cstheme="majorBidi"/>
      <w:bCs/>
      <w:color w:val="000000" w:themeColor="text1"/>
      <w:u w:val="single"/>
    </w:rPr>
  </w:style>
  <w:style w:type="paragraph" w:customStyle="1" w:styleId="ArticleParagraph">
    <w:name w:val="Article Paragraph"/>
    <w:basedOn w:val="Normal"/>
    <w:link w:val="ArticleParagraphChar"/>
    <w:qFormat/>
    <w:rsid w:val="008524F1"/>
    <w:rPr>
      <w:szCs w:val="24"/>
    </w:rPr>
  </w:style>
  <w:style w:type="character" w:customStyle="1" w:styleId="ArticleParagraphChar">
    <w:name w:val="Article Paragraph Char"/>
    <w:basedOn w:val="DefaultParagraphFont"/>
    <w:link w:val="ArticleParagraph"/>
    <w:rsid w:val="008524F1"/>
    <w:rPr>
      <w:szCs w:val="24"/>
    </w:rPr>
  </w:style>
  <w:style w:type="paragraph" w:customStyle="1" w:styleId="ArticleParagraph-Asub">
    <w:name w:val="Article Paragraph-A. (sub)"/>
    <w:basedOn w:val="Normal"/>
    <w:next w:val="Normal"/>
    <w:qFormat/>
    <w:rsid w:val="008524F1"/>
    <w:pPr>
      <w:ind w:left="720"/>
    </w:pPr>
    <w:rPr>
      <w:szCs w:val="24"/>
    </w:rPr>
  </w:style>
  <w:style w:type="paragraph" w:customStyle="1" w:styleId="ArticleParagraph-A1bullet">
    <w:name w:val="Article Paragraph-A.1. (bullet)"/>
    <w:basedOn w:val="Normal"/>
    <w:qFormat/>
    <w:rsid w:val="008524F1"/>
    <w:pPr>
      <w:numPr>
        <w:numId w:val="7"/>
      </w:numPr>
    </w:pPr>
    <w:rPr>
      <w:szCs w:val="24"/>
    </w:rPr>
  </w:style>
  <w:style w:type="paragraph" w:customStyle="1" w:styleId="ArticleParagraph-A1sub">
    <w:name w:val="Article Paragraph-A.1. (sub)"/>
    <w:basedOn w:val="Normal"/>
    <w:qFormat/>
    <w:rsid w:val="008524F1"/>
    <w:pPr>
      <w:ind w:left="1440"/>
    </w:pPr>
    <w:rPr>
      <w:szCs w:val="24"/>
    </w:rPr>
  </w:style>
  <w:style w:type="paragraph" w:customStyle="1" w:styleId="ArticleParagraph-A1a">
    <w:name w:val="Article Paragraph-A.1.a."/>
    <w:basedOn w:val="Normal"/>
    <w:next w:val="Normal"/>
    <w:qFormat/>
    <w:rsid w:val="008524F1"/>
    <w:pPr>
      <w:ind w:left="2160" w:hanging="720"/>
    </w:pPr>
    <w:rPr>
      <w:szCs w:val="24"/>
    </w:rPr>
  </w:style>
  <w:style w:type="paragraph" w:customStyle="1" w:styleId="HiddenText">
    <w:name w:val="Hidden Text"/>
    <w:basedOn w:val="Normal"/>
    <w:next w:val="Normal"/>
    <w:link w:val="HiddenTextChar"/>
    <w:qFormat/>
    <w:rsid w:val="008524F1"/>
    <w:pPr>
      <w:keepNext/>
    </w:pPr>
    <w:rPr>
      <w:b/>
      <w:caps/>
      <w:vanish/>
      <w:color w:val="FF0000"/>
      <w:szCs w:val="24"/>
    </w:rPr>
  </w:style>
  <w:style w:type="character" w:customStyle="1" w:styleId="HiddenTextChar">
    <w:name w:val="Hidden Text Char"/>
    <w:basedOn w:val="DefaultParagraphFont"/>
    <w:link w:val="HiddenText"/>
    <w:rsid w:val="008524F1"/>
    <w:rPr>
      <w:b/>
      <w:caps/>
      <w:vanish/>
      <w:color w:val="FF0000"/>
      <w:szCs w:val="24"/>
    </w:rPr>
  </w:style>
  <w:style w:type="paragraph" w:customStyle="1" w:styleId="IncorporatedDocuments">
    <w:name w:val="Incorporated Documents"/>
    <w:basedOn w:val="Normal"/>
    <w:qFormat/>
    <w:rsid w:val="008524F1"/>
    <w:pPr>
      <w:ind w:left="1080" w:hanging="360"/>
    </w:pPr>
    <w:rPr>
      <w:caps/>
      <w:sz w:val="20"/>
      <w:szCs w:val="20"/>
    </w:rPr>
  </w:style>
  <w:style w:type="paragraph" w:customStyle="1" w:styleId="ModHeader">
    <w:name w:val="Mod Header"/>
    <w:basedOn w:val="Normal"/>
    <w:qFormat/>
    <w:rsid w:val="007E071B"/>
    <w:pPr>
      <w:jc w:val="center"/>
    </w:pPr>
    <w:rPr>
      <w:b/>
      <w:sz w:val="28"/>
      <w:szCs w:val="28"/>
      <w:u w:val="single"/>
    </w:rPr>
  </w:style>
  <w:style w:type="paragraph" w:customStyle="1" w:styleId="ModParagraph">
    <w:name w:val="Mod Paragraph"/>
    <w:basedOn w:val="Normal"/>
    <w:link w:val="ModParagraphChar"/>
    <w:qFormat/>
    <w:rsid w:val="007E071B"/>
  </w:style>
  <w:style w:type="character" w:customStyle="1" w:styleId="ModParagraphChar">
    <w:name w:val="Mod Paragraph Char"/>
    <w:basedOn w:val="DefaultParagraphFont"/>
    <w:link w:val="ModParagraph"/>
    <w:rsid w:val="007E071B"/>
  </w:style>
  <w:style w:type="paragraph" w:customStyle="1" w:styleId="ModParagraph-Indent">
    <w:name w:val="Mod Paragraph-Indent"/>
    <w:basedOn w:val="ModParagraph"/>
    <w:link w:val="ModParagraph-IndentChar"/>
    <w:qFormat/>
    <w:rsid w:val="007E071B"/>
    <w:pPr>
      <w:ind w:left="720"/>
    </w:pPr>
  </w:style>
  <w:style w:type="character" w:customStyle="1" w:styleId="ModParagraph-IndentChar">
    <w:name w:val="Mod Paragraph-Indent Char"/>
    <w:basedOn w:val="ModParagraphChar"/>
    <w:link w:val="ModParagraph-Indent"/>
    <w:rsid w:val="007E071B"/>
  </w:style>
  <w:style w:type="paragraph" w:customStyle="1" w:styleId="ModParagraph-Indent-A">
    <w:name w:val="Mod Paragraph-Indent-A."/>
    <w:basedOn w:val="ModParagraph-Indent"/>
    <w:link w:val="ModParagraph-Indent-AChar"/>
    <w:qFormat/>
    <w:rsid w:val="007E071B"/>
    <w:pPr>
      <w:ind w:left="1440" w:hanging="720"/>
    </w:pPr>
  </w:style>
  <w:style w:type="character" w:customStyle="1" w:styleId="ModParagraph-Indent-AChar">
    <w:name w:val="Mod Paragraph-Indent-A. Char"/>
    <w:basedOn w:val="ModParagraph-IndentChar"/>
    <w:link w:val="ModParagraph-Indent-A"/>
    <w:rsid w:val="007E071B"/>
  </w:style>
  <w:style w:type="paragraph" w:customStyle="1" w:styleId="ModParagraph-Indent-Asub">
    <w:name w:val="Mod Paragraph-Indent-A. (sub)"/>
    <w:basedOn w:val="Normal"/>
    <w:qFormat/>
    <w:rsid w:val="007E071B"/>
    <w:pPr>
      <w:keepNext/>
      <w:ind w:left="1440"/>
    </w:pPr>
    <w:rPr>
      <w:szCs w:val="24"/>
    </w:rPr>
  </w:style>
  <w:style w:type="paragraph" w:customStyle="1" w:styleId="ModParagraph-Indent-A1">
    <w:name w:val="Mod Paragraph-Indent-A.1."/>
    <w:basedOn w:val="Normal"/>
    <w:qFormat/>
    <w:rsid w:val="007E071B"/>
    <w:pPr>
      <w:ind w:left="2160" w:hanging="720"/>
    </w:pPr>
  </w:style>
  <w:style w:type="paragraph" w:customStyle="1" w:styleId="RFPParagraph">
    <w:name w:val="RFP Paragraph"/>
    <w:basedOn w:val="Normal"/>
    <w:next w:val="Normal"/>
    <w:qFormat/>
    <w:rsid w:val="008E6229"/>
  </w:style>
  <w:style w:type="paragraph" w:customStyle="1" w:styleId="RFPHeader">
    <w:name w:val="RFP Header"/>
    <w:basedOn w:val="Heading1"/>
    <w:next w:val="Normal"/>
    <w:qFormat/>
    <w:rsid w:val="004F450E"/>
    <w:pPr>
      <w:numPr>
        <w:numId w:val="0"/>
      </w:numPr>
    </w:pPr>
  </w:style>
  <w:style w:type="paragraph" w:customStyle="1" w:styleId="RFPSub-Header">
    <w:name w:val="RFP Sub-Header"/>
    <w:basedOn w:val="Normal"/>
    <w:qFormat/>
    <w:rsid w:val="008E6229"/>
    <w:pPr>
      <w:keepNext/>
    </w:pPr>
    <w:rPr>
      <w:b/>
      <w:caps/>
    </w:rPr>
  </w:style>
  <w:style w:type="paragraph" w:customStyle="1" w:styleId="RFPSub-Header1">
    <w:name w:val="RFP Sub-Header.1"/>
    <w:basedOn w:val="Normal"/>
    <w:qFormat/>
    <w:rsid w:val="008E6229"/>
    <w:pPr>
      <w:keepNext/>
    </w:pPr>
    <w:rPr>
      <w:b/>
    </w:rPr>
  </w:style>
  <w:style w:type="paragraph" w:customStyle="1" w:styleId="Enclosures">
    <w:name w:val="Enclosures"/>
    <w:basedOn w:val="Normal"/>
    <w:next w:val="Normal"/>
    <w:qFormat/>
    <w:rsid w:val="00A2028E"/>
    <w:pPr>
      <w:ind w:left="720"/>
    </w:pPr>
  </w:style>
  <w:style w:type="paragraph" w:customStyle="1" w:styleId="Style1">
    <w:name w:val="Style1"/>
    <w:basedOn w:val="Normal"/>
    <w:qFormat/>
    <w:rsid w:val="005F2F96"/>
    <w:pPr>
      <w:overflowPunct w:val="0"/>
      <w:autoSpaceDE w:val="0"/>
      <w:autoSpaceDN w:val="0"/>
      <w:adjustRightInd w:val="0"/>
      <w:textAlignment w:val="baseline"/>
    </w:pPr>
    <w:rPr>
      <w:rFonts w:eastAsia="Times New Roman" w:cs="Times New Roman"/>
      <w:b/>
      <w:szCs w:val="20"/>
    </w:rPr>
  </w:style>
  <w:style w:type="paragraph" w:customStyle="1" w:styleId="QFSub-Header">
    <w:name w:val="QF Sub-Header"/>
    <w:basedOn w:val="RFPSub-Header"/>
    <w:qFormat/>
    <w:rsid w:val="00CC2B85"/>
    <w:pPr>
      <w:spacing w:after="60"/>
    </w:pPr>
  </w:style>
  <w:style w:type="paragraph" w:customStyle="1" w:styleId="RFPSub-Header2">
    <w:name w:val="RFP Sub-Header.2"/>
    <w:basedOn w:val="Normal"/>
    <w:qFormat/>
    <w:rsid w:val="00C5379E"/>
    <w:pPr>
      <w:keepNext/>
    </w:pPr>
    <w:rPr>
      <w:u w:val="single"/>
    </w:rPr>
  </w:style>
  <w:style w:type="table" w:styleId="TableGrid">
    <w:name w:val="Table Grid"/>
    <w:basedOn w:val="TableNormal"/>
    <w:uiPriority w:val="59"/>
    <w:rsid w:val="002E31F7"/>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E31F7"/>
    <w:rPr>
      <w:rFonts w:eastAsia="Times New Roman" w:cs="Times New Roman"/>
      <w:szCs w:val="20"/>
    </w:rPr>
  </w:style>
  <w:style w:type="character" w:customStyle="1" w:styleId="HeaderChar">
    <w:name w:val="Header Char"/>
    <w:basedOn w:val="DefaultParagraphFont"/>
    <w:link w:val="Header"/>
    <w:rsid w:val="002E31F7"/>
    <w:rPr>
      <w:rFonts w:eastAsia="Times New Roman" w:cs="Times New Roman"/>
      <w:szCs w:val="20"/>
    </w:rPr>
  </w:style>
  <w:style w:type="paragraph" w:styleId="Footer">
    <w:name w:val="footer"/>
    <w:basedOn w:val="Normal"/>
    <w:link w:val="FooterChar"/>
    <w:unhideWhenUsed/>
    <w:rsid w:val="002E31F7"/>
    <w:pPr>
      <w:tabs>
        <w:tab w:val="center" w:pos="4680"/>
        <w:tab w:val="right" w:pos="9360"/>
      </w:tabs>
    </w:pPr>
    <w:rPr>
      <w:szCs w:val="24"/>
    </w:rPr>
  </w:style>
  <w:style w:type="character" w:customStyle="1" w:styleId="FooterChar">
    <w:name w:val="Footer Char"/>
    <w:basedOn w:val="DefaultParagraphFont"/>
    <w:link w:val="Footer"/>
    <w:rsid w:val="002E31F7"/>
    <w:rPr>
      <w:szCs w:val="24"/>
    </w:rPr>
  </w:style>
  <w:style w:type="paragraph" w:styleId="BalloonText">
    <w:name w:val="Balloon Text"/>
    <w:basedOn w:val="Normal"/>
    <w:link w:val="BalloonTextChar"/>
    <w:uiPriority w:val="99"/>
    <w:semiHidden/>
    <w:unhideWhenUsed/>
    <w:rsid w:val="002E31F7"/>
    <w:rPr>
      <w:rFonts w:ascii="Tahoma" w:hAnsi="Tahoma" w:cs="Tahoma"/>
      <w:sz w:val="16"/>
      <w:szCs w:val="16"/>
    </w:rPr>
  </w:style>
  <w:style w:type="character" w:customStyle="1" w:styleId="BalloonTextChar">
    <w:name w:val="Balloon Text Char"/>
    <w:basedOn w:val="DefaultParagraphFont"/>
    <w:link w:val="BalloonText"/>
    <w:uiPriority w:val="99"/>
    <w:semiHidden/>
    <w:rsid w:val="002E31F7"/>
    <w:rPr>
      <w:rFonts w:ascii="Tahoma" w:hAnsi="Tahoma" w:cs="Tahoma"/>
      <w:sz w:val="16"/>
      <w:szCs w:val="16"/>
    </w:rPr>
  </w:style>
  <w:style w:type="paragraph" w:customStyle="1" w:styleId="Table12Point">
    <w:name w:val="Table 12 Point"/>
    <w:basedOn w:val="Normal"/>
    <w:link w:val="Table12PointChar"/>
    <w:rsid w:val="00E816B7"/>
    <w:rPr>
      <w:rFonts w:eastAsia="Times New Roman" w:cs="Times New Roman"/>
      <w:szCs w:val="24"/>
    </w:rPr>
  </w:style>
  <w:style w:type="character" w:customStyle="1" w:styleId="Table12PointChar">
    <w:name w:val="Table 12 Point Char"/>
    <w:basedOn w:val="DefaultParagraphFont"/>
    <w:link w:val="Table12Point"/>
    <w:rsid w:val="00E816B7"/>
    <w:rPr>
      <w:rFonts w:eastAsia="Times New Roman" w:cs="Times New Roman"/>
      <w:szCs w:val="24"/>
    </w:rPr>
  </w:style>
  <w:style w:type="paragraph" w:styleId="BlockText">
    <w:name w:val="Block Text"/>
    <w:basedOn w:val="Normal"/>
    <w:rsid w:val="00E95C91"/>
    <w:pPr>
      <w:ind w:left="990" w:right="360"/>
      <w:jc w:val="left"/>
    </w:pPr>
    <w:rPr>
      <w:rFonts w:ascii="Arial" w:eastAsia="Times New Roman" w:hAnsi="Arial" w:cs="Times New Roman"/>
      <w:sz w:val="20"/>
      <w:szCs w:val="20"/>
    </w:rPr>
  </w:style>
  <w:style w:type="paragraph" w:customStyle="1" w:styleId="LetterClauseParagraph">
    <w:name w:val="Letter Clause Paragraph"/>
    <w:basedOn w:val="Normal"/>
    <w:link w:val="LetterClauseParagraphChar"/>
    <w:rsid w:val="00E95C91"/>
    <w:pPr>
      <w:ind w:left="720" w:hanging="720"/>
    </w:pPr>
    <w:rPr>
      <w:rFonts w:eastAsia="Times New Roman" w:cs="Times New Roman"/>
      <w:szCs w:val="24"/>
    </w:rPr>
  </w:style>
  <w:style w:type="character" w:customStyle="1" w:styleId="LetterClauseParagraphChar">
    <w:name w:val="Letter Clause Paragraph Char"/>
    <w:basedOn w:val="DefaultParagraphFont"/>
    <w:link w:val="LetterClauseParagraph"/>
    <w:rsid w:val="00E95C91"/>
    <w:rPr>
      <w:rFonts w:eastAsia="Times New Roman" w:cs="Times New Roman"/>
      <w:szCs w:val="24"/>
    </w:rPr>
  </w:style>
  <w:style w:type="character" w:styleId="Hyperlink">
    <w:name w:val="Hyperlink"/>
    <w:basedOn w:val="DefaultParagraphFont"/>
    <w:uiPriority w:val="99"/>
    <w:unhideWhenUsed/>
    <w:rsid w:val="00707773"/>
    <w:rPr>
      <w:color w:val="0000FF" w:themeColor="hyperlink"/>
      <w:u w:val="single"/>
    </w:rPr>
  </w:style>
  <w:style w:type="paragraph" w:customStyle="1" w:styleId="Article">
    <w:name w:val="Article"/>
    <w:basedOn w:val="Normal"/>
    <w:rsid w:val="006B3698"/>
    <w:pPr>
      <w:keepNext/>
    </w:pPr>
    <w:rPr>
      <w:rFonts w:eastAsia="Times New Roman" w:cs="Times New Roman"/>
      <w:b/>
      <w:szCs w:val="20"/>
      <w:u w:val="single"/>
    </w:rPr>
  </w:style>
  <w:style w:type="paragraph" w:styleId="ListParagraph">
    <w:name w:val="List Paragraph"/>
    <w:basedOn w:val="Normal"/>
    <w:uiPriority w:val="34"/>
    <w:qFormat/>
    <w:rsid w:val="004F1A00"/>
    <w:pPr>
      <w:ind w:left="720"/>
      <w:contextualSpacing/>
    </w:pPr>
    <w:rPr>
      <w:rFonts w:eastAsia="Times New Roman" w:cs="Times New Roman"/>
      <w:szCs w:val="20"/>
    </w:rPr>
  </w:style>
  <w:style w:type="paragraph" w:customStyle="1" w:styleId="ClauseTitle">
    <w:name w:val="Clause Title"/>
    <w:basedOn w:val="Normal"/>
    <w:rsid w:val="00183114"/>
    <w:pPr>
      <w:keepNext/>
      <w:spacing w:before="120" w:after="60"/>
    </w:pPr>
    <w:rPr>
      <w:rFonts w:eastAsia="Times New Roman" w:cs="Times New Roman"/>
      <w:b/>
      <w:caps/>
      <w:sz w:val="20"/>
      <w:szCs w:val="20"/>
    </w:rPr>
  </w:style>
  <w:style w:type="paragraph" w:customStyle="1" w:styleId="FARDEAR">
    <w:name w:val="FARDEAR"/>
    <w:basedOn w:val="Normal"/>
    <w:rsid w:val="00AF3B10"/>
    <w:pPr>
      <w:spacing w:after="60"/>
      <w:jc w:val="left"/>
    </w:pPr>
    <w:rPr>
      <w:rFonts w:eastAsia="Times New Roman" w:cs="Times New Roman"/>
      <w:sz w:val="20"/>
      <w:szCs w:val="20"/>
    </w:rPr>
  </w:style>
  <w:style w:type="paragraph" w:styleId="BodyText">
    <w:name w:val="Body Text"/>
    <w:basedOn w:val="Normal"/>
    <w:link w:val="BodyTextChar"/>
    <w:rsid w:val="00600F4E"/>
    <w:rPr>
      <w:rFonts w:eastAsia="Times New Roman" w:cs="Times New Roman"/>
      <w:szCs w:val="20"/>
    </w:rPr>
  </w:style>
  <w:style w:type="character" w:customStyle="1" w:styleId="BodyTextChar">
    <w:name w:val="Body Text Char"/>
    <w:basedOn w:val="DefaultParagraphFont"/>
    <w:link w:val="BodyText"/>
    <w:rsid w:val="00600F4E"/>
    <w:rPr>
      <w:rFonts w:eastAsia="Times New Roman" w:cs="Times New Roman"/>
      <w:szCs w:val="20"/>
    </w:rPr>
  </w:style>
  <w:style w:type="paragraph" w:customStyle="1" w:styleId="LetterParagraph">
    <w:name w:val="Letter Paragraph"/>
    <w:basedOn w:val="Normal"/>
    <w:link w:val="LetterParagraphChar"/>
    <w:rsid w:val="000A0E7D"/>
    <w:pPr>
      <w:ind w:left="720"/>
    </w:pPr>
    <w:rPr>
      <w:rFonts w:eastAsia="Times New Roman" w:cs="Times New Roman"/>
      <w:szCs w:val="24"/>
    </w:rPr>
  </w:style>
  <w:style w:type="character" w:customStyle="1" w:styleId="LetterParagraphChar">
    <w:name w:val="Letter Paragraph Char"/>
    <w:basedOn w:val="DefaultParagraphFont"/>
    <w:link w:val="LetterParagraph"/>
    <w:rsid w:val="000A0E7D"/>
    <w:rPr>
      <w:rFonts w:eastAsia="Times New Roman" w:cs="Times New Roman"/>
      <w:szCs w:val="24"/>
    </w:rPr>
  </w:style>
  <w:style w:type="paragraph" w:customStyle="1" w:styleId="ATextChar">
    <w:name w:val="A. Text Char"/>
    <w:basedOn w:val="Normal"/>
    <w:link w:val="ATextCharChar"/>
    <w:rsid w:val="008355BE"/>
    <w:pPr>
      <w:ind w:left="720"/>
    </w:pPr>
    <w:rPr>
      <w:rFonts w:eastAsia="Times New Roman" w:cs="Times New Roman"/>
      <w:szCs w:val="20"/>
    </w:rPr>
  </w:style>
  <w:style w:type="character" w:customStyle="1" w:styleId="ATextCharChar">
    <w:name w:val="A. Text Char Char"/>
    <w:basedOn w:val="DefaultParagraphFont"/>
    <w:link w:val="ATextChar"/>
    <w:rsid w:val="008355BE"/>
    <w:rPr>
      <w:rFonts w:eastAsia="Times New Roman" w:cs="Times New Roman"/>
      <w:szCs w:val="20"/>
    </w:rPr>
  </w:style>
  <w:style w:type="paragraph" w:customStyle="1" w:styleId="Default">
    <w:name w:val="Default"/>
    <w:rsid w:val="008355BE"/>
    <w:pPr>
      <w:autoSpaceDE w:val="0"/>
      <w:autoSpaceDN w:val="0"/>
      <w:adjustRightInd w:val="0"/>
      <w:spacing w:after="0" w:line="240" w:lineRule="auto"/>
    </w:pPr>
    <w:rPr>
      <w:rFonts w:eastAsia="Times New Roman" w:cs="Times New Roman"/>
      <w:color w:val="000000"/>
      <w:szCs w:val="24"/>
    </w:rPr>
  </w:style>
  <w:style w:type="paragraph" w:customStyle="1" w:styleId="1">
    <w:name w:val="1."/>
    <w:basedOn w:val="Normal"/>
    <w:rsid w:val="006325C6"/>
    <w:pPr>
      <w:ind w:left="1440" w:hanging="720"/>
    </w:pPr>
    <w:rPr>
      <w:rFonts w:eastAsia="Times New Roman" w:cs="Times New Roman"/>
      <w:szCs w:val="20"/>
    </w:rPr>
  </w:style>
  <w:style w:type="paragraph" w:customStyle="1" w:styleId="A">
    <w:name w:val="A."/>
    <w:basedOn w:val="Normal"/>
    <w:rsid w:val="006325C6"/>
    <w:pPr>
      <w:ind w:left="720" w:hanging="720"/>
    </w:pPr>
    <w:rPr>
      <w:rFonts w:eastAsia="Times New Roman" w:cs="Times New Roman"/>
      <w:szCs w:val="20"/>
    </w:rPr>
  </w:style>
  <w:style w:type="paragraph" w:customStyle="1" w:styleId="AText">
    <w:name w:val="A. Text"/>
    <w:basedOn w:val="Normal"/>
    <w:rsid w:val="006325C6"/>
    <w:pPr>
      <w:ind w:left="720"/>
    </w:pPr>
    <w:rPr>
      <w:rFonts w:eastAsia="Times New Roman" w:cs="Times New Roman"/>
      <w:szCs w:val="20"/>
    </w:rPr>
  </w:style>
  <w:style w:type="paragraph" w:customStyle="1" w:styleId="a0">
    <w:name w:val="a."/>
    <w:basedOn w:val="Normal"/>
    <w:rsid w:val="006325C6"/>
    <w:pPr>
      <w:ind w:left="2160" w:hanging="720"/>
    </w:pPr>
    <w:rPr>
      <w:rFonts w:eastAsia="Times New Roman" w:cs="Times New Roman"/>
      <w:szCs w:val="20"/>
    </w:rPr>
  </w:style>
  <w:style w:type="paragraph" w:customStyle="1" w:styleId="AHeader">
    <w:name w:val="A. Header"/>
    <w:basedOn w:val="Normal"/>
    <w:rsid w:val="001A018A"/>
    <w:pPr>
      <w:keepNext/>
      <w:ind w:left="720" w:hanging="720"/>
    </w:pPr>
    <w:rPr>
      <w:rFonts w:eastAsia="Times New Roman" w:cs="Times New Roman"/>
      <w:szCs w:val="20"/>
    </w:rPr>
  </w:style>
  <w:style w:type="character" w:styleId="CommentReference">
    <w:name w:val="annotation reference"/>
    <w:basedOn w:val="DefaultParagraphFont"/>
    <w:uiPriority w:val="99"/>
    <w:semiHidden/>
    <w:unhideWhenUsed/>
    <w:rsid w:val="00914CD6"/>
    <w:rPr>
      <w:sz w:val="16"/>
      <w:szCs w:val="16"/>
    </w:rPr>
  </w:style>
  <w:style w:type="paragraph" w:styleId="CommentText">
    <w:name w:val="annotation text"/>
    <w:basedOn w:val="Normal"/>
    <w:link w:val="CommentTextChar"/>
    <w:uiPriority w:val="99"/>
    <w:unhideWhenUsed/>
    <w:rsid w:val="00914CD6"/>
    <w:rPr>
      <w:sz w:val="20"/>
      <w:szCs w:val="20"/>
    </w:rPr>
  </w:style>
  <w:style w:type="character" w:customStyle="1" w:styleId="CommentTextChar">
    <w:name w:val="Comment Text Char"/>
    <w:basedOn w:val="DefaultParagraphFont"/>
    <w:link w:val="CommentText"/>
    <w:uiPriority w:val="99"/>
    <w:rsid w:val="00914CD6"/>
    <w:rPr>
      <w:sz w:val="20"/>
      <w:szCs w:val="20"/>
    </w:rPr>
  </w:style>
  <w:style w:type="paragraph" w:styleId="CommentSubject">
    <w:name w:val="annotation subject"/>
    <w:basedOn w:val="CommentText"/>
    <w:next w:val="CommentText"/>
    <w:link w:val="CommentSubjectChar"/>
    <w:uiPriority w:val="99"/>
    <w:semiHidden/>
    <w:unhideWhenUsed/>
    <w:rsid w:val="00914CD6"/>
    <w:rPr>
      <w:b/>
      <w:bCs/>
    </w:rPr>
  </w:style>
  <w:style w:type="character" w:customStyle="1" w:styleId="CommentSubjectChar">
    <w:name w:val="Comment Subject Char"/>
    <w:basedOn w:val="CommentTextChar"/>
    <w:link w:val="CommentSubject"/>
    <w:uiPriority w:val="99"/>
    <w:semiHidden/>
    <w:rsid w:val="00914CD6"/>
    <w:rPr>
      <w:b/>
      <w:bCs/>
      <w:sz w:val="20"/>
      <w:szCs w:val="20"/>
    </w:rPr>
  </w:style>
  <w:style w:type="character" w:styleId="UnresolvedMention">
    <w:name w:val="Unresolved Mention"/>
    <w:basedOn w:val="DefaultParagraphFont"/>
    <w:uiPriority w:val="99"/>
    <w:semiHidden/>
    <w:unhideWhenUsed/>
    <w:rsid w:val="00F752EE"/>
    <w:rPr>
      <w:color w:val="605E5C"/>
      <w:shd w:val="clear" w:color="auto" w:fill="E1DFDD"/>
    </w:rPr>
  </w:style>
  <w:style w:type="character" w:styleId="FollowedHyperlink">
    <w:name w:val="FollowedHyperlink"/>
    <w:basedOn w:val="DefaultParagraphFont"/>
    <w:uiPriority w:val="99"/>
    <w:semiHidden/>
    <w:unhideWhenUsed/>
    <w:rsid w:val="00F752EE"/>
    <w:rPr>
      <w:color w:val="800080" w:themeColor="followedHyperlink"/>
      <w:u w:val="single"/>
    </w:rPr>
  </w:style>
  <w:style w:type="paragraph" w:styleId="Revision">
    <w:name w:val="Revision"/>
    <w:hidden/>
    <w:uiPriority w:val="99"/>
    <w:semiHidden/>
    <w:rsid w:val="00D130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4118">
      <w:bodyDiv w:val="1"/>
      <w:marLeft w:val="0"/>
      <w:marRight w:val="0"/>
      <w:marTop w:val="0"/>
      <w:marBottom w:val="0"/>
      <w:divBdr>
        <w:top w:val="none" w:sz="0" w:space="0" w:color="auto"/>
        <w:left w:val="none" w:sz="0" w:space="0" w:color="auto"/>
        <w:bottom w:val="none" w:sz="0" w:space="0" w:color="auto"/>
        <w:right w:val="none" w:sz="0" w:space="0" w:color="auto"/>
      </w:divBdr>
    </w:div>
    <w:div w:id="456146819">
      <w:bodyDiv w:val="1"/>
      <w:marLeft w:val="0"/>
      <w:marRight w:val="0"/>
      <w:marTop w:val="0"/>
      <w:marBottom w:val="0"/>
      <w:divBdr>
        <w:top w:val="none" w:sz="0" w:space="0" w:color="auto"/>
        <w:left w:val="none" w:sz="0" w:space="0" w:color="auto"/>
        <w:bottom w:val="none" w:sz="0" w:space="0" w:color="auto"/>
        <w:right w:val="none" w:sz="0" w:space="0" w:color="auto"/>
      </w:divBdr>
    </w:div>
    <w:div w:id="1008947782">
      <w:bodyDiv w:val="1"/>
      <w:marLeft w:val="0"/>
      <w:marRight w:val="0"/>
      <w:marTop w:val="0"/>
      <w:marBottom w:val="0"/>
      <w:divBdr>
        <w:top w:val="none" w:sz="0" w:space="0" w:color="auto"/>
        <w:left w:val="none" w:sz="0" w:space="0" w:color="auto"/>
        <w:bottom w:val="none" w:sz="0" w:space="0" w:color="auto"/>
        <w:right w:val="none" w:sz="0" w:space="0" w:color="auto"/>
      </w:divBdr>
    </w:div>
    <w:div w:id="1292713084">
      <w:bodyDiv w:val="1"/>
      <w:marLeft w:val="0"/>
      <w:marRight w:val="0"/>
      <w:marTop w:val="0"/>
      <w:marBottom w:val="0"/>
      <w:divBdr>
        <w:top w:val="none" w:sz="0" w:space="0" w:color="auto"/>
        <w:left w:val="none" w:sz="0" w:space="0" w:color="auto"/>
        <w:bottom w:val="none" w:sz="0" w:space="0" w:color="auto"/>
        <w:right w:val="none" w:sz="0" w:space="0" w:color="auto"/>
      </w:divBdr>
    </w:div>
    <w:div w:id="1327901883">
      <w:bodyDiv w:val="1"/>
      <w:marLeft w:val="0"/>
      <w:marRight w:val="0"/>
      <w:marTop w:val="0"/>
      <w:marBottom w:val="0"/>
      <w:divBdr>
        <w:top w:val="none" w:sz="0" w:space="0" w:color="auto"/>
        <w:left w:val="none" w:sz="0" w:space="0" w:color="auto"/>
        <w:bottom w:val="none" w:sz="0" w:space="0" w:color="auto"/>
        <w:right w:val="none" w:sz="0" w:space="0" w:color="auto"/>
      </w:divBdr>
    </w:div>
    <w:div w:id="164096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Quivey1@llnl.gov" TargetMode="External"/><Relationship Id="rId2" Type="http://schemas.openxmlformats.org/officeDocument/2006/relationships/numbering" Target="numbering.xml"/><Relationship Id="rId16" Type="http://schemas.openxmlformats.org/officeDocument/2006/relationships/hyperlink" Target="http://www.dhs.gov/real-id-enforcement-bri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ipir.llnl.gov/vipir"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ta.gov" TargetMode="External"/><Relationship Id="rId14" Type="http://schemas.openxmlformats.org/officeDocument/2006/relationships/hyperlink" Target="https://llns-champ.ll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36ED6-5D0E-45EE-9023-73E81322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Task Order - T&amp;M-FP-FPLE (DM-418B)</vt:lpstr>
    </vt:vector>
  </TitlesOfParts>
  <Company>LLNL</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Order - T&amp;M-FP-FPLE (DM-418B)</dc:title>
  <dc:creator>Julie D. Moffet</dc:creator>
  <cp:lastModifiedBy>Pascal, Roosevelt M.</cp:lastModifiedBy>
  <cp:revision>13</cp:revision>
  <cp:lastPrinted>2015-10-01T21:25:00Z</cp:lastPrinted>
  <dcterms:created xsi:type="dcterms:W3CDTF">2022-05-19T20:19:00Z</dcterms:created>
  <dcterms:modified xsi:type="dcterms:W3CDTF">2022-05-26T17:07:00Z</dcterms:modified>
</cp:coreProperties>
</file>